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B93B3D">
        <w:tc>
          <w:tcPr>
            <w:tcW w:w="743" w:type="dxa"/>
          </w:tcPr>
          <w:p w:rsidR="002914D6" w:rsidRDefault="00011212" w:rsidP="00B93B3D">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rsidP="00B93B3D">
            <w:pPr>
              <w:rPr>
                <w:rFonts w:ascii="Arial" w:hAnsi="Arial"/>
                <w:b/>
                <w:bCs/>
                <w:rtl/>
              </w:rPr>
            </w:pPr>
            <w:r>
              <w:rPr>
                <w:rFonts w:ascii="Arial" w:hAnsi="Arial" w:hint="cs"/>
                <w:b/>
                <w:bCs/>
                <w:rtl/>
              </w:rPr>
              <w:t xml:space="preserve">כב' </w:t>
            </w:r>
            <w:r w:rsidRPr="00B93B3D">
              <w:rPr>
                <w:rFonts w:ascii="Arial" w:hAnsi="Arial" w:hint="cs"/>
                <w:b/>
                <w:bCs/>
                <w:rtl/>
              </w:rPr>
              <w:t>ה</w:t>
            </w:r>
            <w:r w:rsidR="00B93B3D" w:rsidRPr="00B93B3D">
              <w:rPr>
                <w:rFonts w:hint="cs"/>
                <w:b/>
                <w:bCs/>
                <w:rtl/>
              </w:rPr>
              <w:t>שופט הבכיר</w:t>
            </w:r>
            <w:r>
              <w:rPr>
                <w:rFonts w:ascii="Arial" w:hAnsi="Arial" w:hint="cs"/>
                <w:b/>
                <w:bCs/>
                <w:rtl/>
              </w:rPr>
              <w:t xml:space="preserve">  </w:t>
            </w:r>
            <w:sdt>
              <w:sdtPr>
                <w:rPr>
                  <w:rtl/>
                </w:rPr>
                <w:alias w:val="1573"/>
                <w:tag w:val="1573"/>
                <w:id w:val="-137115570"/>
                <w:text w:multiLine="1"/>
              </w:sdtPr>
              <w:sdtEndPr/>
              <w:sdtContent>
                <w:r>
                  <w:rPr>
                    <w:rFonts w:ascii="Arial" w:hAnsi="Arial"/>
                    <w:b/>
                    <w:bCs/>
                    <w:rtl/>
                  </w:rPr>
                  <w:t>איתי כץ</w:t>
                </w:r>
              </w:sdtContent>
            </w:sdt>
          </w:p>
          <w:p w:rsidR="002914D6" w:rsidRDefault="002914D6" w:rsidP="00B93B3D">
            <w:pPr>
              <w:rPr>
                <w:rFonts w:ascii="Arial" w:hAnsi="Arial" w:cs="FrankRuehl"/>
                <w:sz w:val="28"/>
                <w:szCs w:val="28"/>
                <w:highlight w:val="yellow"/>
              </w:rPr>
            </w:pPr>
          </w:p>
        </w:tc>
      </w:tr>
      <w:tr w:rsidR="002914D6" w:rsidTr="00B93B3D">
        <w:tc>
          <w:tcPr>
            <w:tcW w:w="3249" w:type="dxa"/>
            <w:gridSpan w:val="2"/>
          </w:tcPr>
          <w:sdt>
            <w:sdtPr>
              <w:rPr>
                <w:rtl/>
              </w:rPr>
              <w:alias w:val="1180"/>
              <w:tag w:val="1180"/>
              <w:id w:val="2064520869"/>
              <w:text w:multiLine="1"/>
            </w:sdtPr>
            <w:sdtEndPr/>
            <w:sdtContent>
              <w:p w:rsidR="00585A10" w:rsidRDefault="0046428C">
                <w:pPr>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F62863" w:rsidP="007B26F5">
            <w:pPr>
              <w:rPr>
                <w:b/>
                <w:bCs/>
                <w:noProof w:val="0"/>
                <w:sz w:val="26"/>
                <w:szCs w:val="26"/>
              </w:rPr>
            </w:pPr>
            <w:sdt>
              <w:sdtPr>
                <w:rPr>
                  <w:rtl/>
                </w:rPr>
                <w:alias w:val="1462"/>
                <w:tag w:val="1462"/>
                <w:id w:val="-236406021"/>
                <w:text w:multiLine="1"/>
              </w:sdtPr>
              <w:sdtEndPr/>
              <w:sdtContent>
                <w:r w:rsidR="00B93B3D">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2019765730"/>
                <w:text w:multiLine="1"/>
              </w:sdtPr>
              <w:sdtEndPr/>
              <w:sdtContent>
                <w:r w:rsidR="007B26F5">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5"/>
                <w:tag w:val="2315"/>
                <w:id w:val="1096443329"/>
                <w:text w:multiLine="1"/>
              </w:sdtPr>
              <w:sdtEndPr/>
              <w:sdtContent>
                <w:r w:rsidR="00B93B3D">
                  <w:rPr>
                    <w:rFonts w:ascii="Arial" w:hAnsi="Arial"/>
                    <w:b/>
                    <w:bCs/>
                    <w:noProof w:val="0"/>
                    <w:sz w:val="26"/>
                    <w:szCs w:val="26"/>
                    <w:rtl/>
                  </w:rPr>
                  <w:t>דרכון</w:t>
                </w:r>
              </w:sdtContent>
            </w:sdt>
            <w:r w:rsidR="00011212">
              <w:rPr>
                <w:rFonts w:ascii="Arial" w:hAnsi="Arial" w:hint="cs"/>
                <w:b/>
                <w:bCs/>
                <w:noProof w:val="0"/>
                <w:sz w:val="26"/>
                <w:szCs w:val="26"/>
                <w:rtl/>
              </w:rPr>
              <w:t xml:space="preserve"> </w:t>
            </w:r>
            <w:sdt>
              <w:sdtPr>
                <w:rPr>
                  <w:rtl/>
                </w:rPr>
                <w:alias w:val="2316"/>
                <w:tag w:val="2316"/>
                <w:id w:val="-119842878"/>
                <w:text w:multiLine="1"/>
              </w:sdtPr>
              <w:sdtEndPr/>
              <w:sdtContent>
                <w:r w:rsidR="007B26F5">
                  <w:rPr>
                    <w:rFonts w:ascii="Arial" w:hAnsi="Arial"/>
                    <w:b/>
                    <w:bCs/>
                    <w:noProof w:val="0"/>
                    <w:sz w:val="26"/>
                    <w:szCs w:val="26"/>
                  </w:rPr>
                  <w:t>*********</w:t>
                </w:r>
              </w:sdtContent>
            </w:sdt>
          </w:p>
          <w:p w:rsidR="002914D6" w:rsidRDefault="00F62863" w:rsidP="007B26F5">
            <w:pPr>
              <w:rPr>
                <w:b/>
                <w:bCs/>
                <w:noProof w:val="0"/>
                <w:sz w:val="26"/>
                <w:szCs w:val="26"/>
              </w:rPr>
            </w:pPr>
            <w:sdt>
              <w:sdtPr>
                <w:rPr>
                  <w:rtl/>
                </w:rPr>
                <w:alias w:val="1462"/>
                <w:tag w:val="1462"/>
                <w:id w:val="1024210817"/>
                <w:text w:multiLine="1"/>
              </w:sdtPr>
              <w:sdtEndPr/>
              <w:sdtContent>
                <w:r w:rsidR="00B93B3D">
                  <w:rPr>
                    <w:rFonts w:ascii="Arial" w:hAnsi="Arial"/>
                    <w:b/>
                    <w:bCs/>
                    <w:noProof w:val="0"/>
                    <w:sz w:val="26"/>
                    <w:szCs w:val="26"/>
                    <w:rtl/>
                  </w:rPr>
                  <w:t>2</w:t>
                </w:r>
              </w:sdtContent>
            </w:sdt>
            <w:r w:rsidR="00011212">
              <w:rPr>
                <w:b/>
                <w:bCs/>
                <w:noProof w:val="0"/>
                <w:sz w:val="26"/>
                <w:szCs w:val="26"/>
                <w:rtl/>
              </w:rPr>
              <w:t xml:space="preserve">. </w:t>
            </w:r>
            <w:sdt>
              <w:sdtPr>
                <w:rPr>
                  <w:rtl/>
                </w:rPr>
                <w:alias w:val="1478"/>
                <w:tag w:val="1478"/>
                <w:id w:val="-1893263594"/>
                <w:text w:multiLine="1"/>
              </w:sdtPr>
              <w:sdtEndPr/>
              <w:sdtContent>
                <w:r w:rsidR="007B26F5">
                  <w:rPr>
                    <w:rFonts w:ascii="Arial" w:hAnsi="Arial" w:hint="cs"/>
                    <w:b/>
                    <w:bCs/>
                    <w:noProof w:val="0"/>
                    <w:sz w:val="26"/>
                    <w:szCs w:val="26"/>
                    <w:rtl/>
                  </w:rPr>
                  <w:t>אלמוני</w:t>
                </w:r>
              </w:sdtContent>
            </w:sdt>
            <w:r w:rsidR="00011212">
              <w:rPr>
                <w:rFonts w:ascii="Arial" w:hAnsi="Arial" w:hint="cs"/>
                <w:b/>
                <w:bCs/>
                <w:noProof w:val="0"/>
                <w:sz w:val="26"/>
                <w:szCs w:val="26"/>
                <w:rtl/>
              </w:rPr>
              <w:t xml:space="preserve"> </w:t>
            </w:r>
            <w:sdt>
              <w:sdtPr>
                <w:rPr>
                  <w:rtl/>
                </w:rPr>
                <w:alias w:val="2315"/>
                <w:tag w:val="2315"/>
                <w:id w:val="27840347"/>
                <w:text w:multiLine="1"/>
              </w:sdtPr>
              <w:sdtEndPr/>
              <w:sdtContent>
                <w:r w:rsidR="00B93B3D">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831261440"/>
                <w:text w:multiLine="1"/>
              </w:sdtPr>
              <w:sdtEndPr/>
              <w:sdtContent>
                <w:r w:rsidR="007B26F5">
                  <w:rPr>
                    <w:rFonts w:ascii="Arial" w:hAnsi="Arial" w:hint="cs"/>
                    <w:b/>
                    <w:bCs/>
                    <w:noProof w:val="0"/>
                    <w:sz w:val="26"/>
                    <w:szCs w:val="26"/>
                    <w:rtl/>
                  </w:rPr>
                  <w:t>*********</w:t>
                </w:r>
              </w:sdtContent>
            </w:sdt>
          </w:p>
        </w:tc>
      </w:tr>
      <w:tr w:rsidR="002914D6" w:rsidTr="00B93B3D">
        <w:tc>
          <w:tcPr>
            <w:tcW w:w="8820" w:type="dxa"/>
            <w:gridSpan w:val="3"/>
          </w:tcPr>
          <w:p w:rsidR="002914D6" w:rsidRDefault="002914D6" w:rsidP="00B93B3D">
            <w:pPr>
              <w:rPr>
                <w:rFonts w:ascii="Arial" w:hAnsi="Arial"/>
                <w:b/>
                <w:bCs/>
                <w:noProof w:val="0"/>
                <w:sz w:val="26"/>
                <w:szCs w:val="26"/>
                <w:rtl/>
              </w:rPr>
            </w:pPr>
          </w:p>
          <w:p w:rsidR="002914D6" w:rsidRDefault="00011212" w:rsidP="00B93B3D">
            <w:pPr>
              <w:jc w:val="center"/>
              <w:rPr>
                <w:rFonts w:ascii="Arial" w:hAnsi="Arial"/>
                <w:b/>
                <w:bCs/>
                <w:noProof w:val="0"/>
                <w:sz w:val="26"/>
                <w:szCs w:val="26"/>
                <w:rtl/>
              </w:rPr>
            </w:pPr>
            <w:r>
              <w:rPr>
                <w:rFonts w:ascii="Arial" w:hAnsi="Arial"/>
                <w:b/>
                <w:bCs/>
                <w:noProof w:val="0"/>
                <w:sz w:val="26"/>
                <w:szCs w:val="26"/>
                <w:rtl/>
              </w:rPr>
              <w:t>נגד</w:t>
            </w:r>
          </w:p>
          <w:p w:rsidR="002914D6" w:rsidRDefault="002914D6" w:rsidP="00B93B3D">
            <w:pPr>
              <w:rPr>
                <w:rFonts w:ascii="Arial" w:hAnsi="Arial"/>
                <w:b/>
                <w:bCs/>
                <w:noProof w:val="0"/>
                <w:sz w:val="26"/>
                <w:szCs w:val="26"/>
              </w:rPr>
            </w:pPr>
          </w:p>
        </w:tc>
      </w:tr>
      <w:tr w:rsidR="002914D6" w:rsidTr="00B93B3D">
        <w:tc>
          <w:tcPr>
            <w:tcW w:w="3249" w:type="dxa"/>
            <w:gridSpan w:val="2"/>
          </w:tcPr>
          <w:p w:rsidR="002914D6" w:rsidRDefault="00F62863" w:rsidP="00B93B3D">
            <w:pPr>
              <w:rPr>
                <w:rFonts w:ascii="Arial" w:hAnsi="Arial"/>
                <w:b/>
                <w:bCs/>
                <w:noProof w:val="0"/>
                <w:sz w:val="26"/>
                <w:szCs w:val="26"/>
              </w:rPr>
            </w:pPr>
            <w:sdt>
              <w:sdtPr>
                <w:rPr>
                  <w:rtl/>
                </w:rPr>
                <w:alias w:val="1184"/>
                <w:tag w:val="1184"/>
                <w:id w:val="385841288"/>
                <w:text w:multiLine="1"/>
              </w:sdtPr>
              <w:sdtEndPr/>
              <w:sdtContent>
                <w:r w:rsidR="00017A30">
                  <w:rPr>
                    <w:rFonts w:ascii="Arial" w:hAnsi="Arial"/>
                    <w:b/>
                    <w:bCs/>
                    <w:noProof w:val="0"/>
                    <w:sz w:val="26"/>
                    <w:szCs w:val="26"/>
                    <w:rtl/>
                  </w:rPr>
                  <w:t>נתבע</w:t>
                </w:r>
              </w:sdtContent>
            </w:sdt>
          </w:p>
        </w:tc>
        <w:tc>
          <w:tcPr>
            <w:tcW w:w="5571" w:type="dxa"/>
          </w:tcPr>
          <w:p w:rsidR="002914D6" w:rsidRDefault="00F62863" w:rsidP="00B93B3D">
            <w:pPr>
              <w:rPr>
                <w:b/>
                <w:bCs/>
                <w:noProof w:val="0"/>
                <w:sz w:val="26"/>
                <w:szCs w:val="26"/>
                <w:rtl/>
              </w:rPr>
            </w:pPr>
            <w:sdt>
              <w:sdtPr>
                <w:rPr>
                  <w:rtl/>
                </w:rPr>
                <w:alias w:val="1571"/>
                <w:tag w:val="1571"/>
                <w:id w:val="1119420712"/>
                <w:text w:multiLine="1"/>
              </w:sdtPr>
              <w:sdtEndPr/>
              <w:sdtContent>
                <w:r w:rsidR="00B93B3D">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B93B3D">
                  <w:rPr>
                    <w:rFonts w:ascii="Arial" w:hAnsi="Arial"/>
                    <w:b/>
                    <w:bCs/>
                    <w:noProof w:val="0"/>
                    <w:sz w:val="26"/>
                    <w:szCs w:val="26"/>
                    <w:rtl/>
                  </w:rPr>
                  <w:t>היועץ המשפטי לממשלה</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B93B3D">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B93B3D">
                  <w:rPr>
                    <w:rFonts w:ascii="Arial" w:hAnsi="Arial"/>
                    <w:b/>
                    <w:bCs/>
                    <w:noProof w:val="0"/>
                    <w:sz w:val="26"/>
                    <w:szCs w:val="26"/>
                    <w:rtl/>
                  </w:rPr>
                  <w:t>513442037</w:t>
                </w:r>
              </w:sdtContent>
            </w:sdt>
          </w:p>
        </w:tc>
      </w:tr>
      <w:tr w:rsidR="00DA714E" w:rsidTr="00B93B3D">
        <w:tc>
          <w:tcPr>
            <w:tcW w:w="8820" w:type="dxa"/>
            <w:gridSpan w:val="3"/>
          </w:tcPr>
          <w:p w:rsidR="00585A10" w:rsidRDefault="00585A10">
            <w:pPr>
              <w:rPr>
                <w:b/>
                <w:bCs/>
                <w:sz w:val="26"/>
                <w:szCs w:val="26"/>
              </w:rPr>
            </w:pPr>
          </w:p>
          <w:p w:rsidR="00DA714E" w:rsidRDefault="0046428C" w:rsidP="007B26F5">
            <w:pPr>
              <w:rPr>
                <w:rFonts w:ascii="Arial" w:hAnsi="Arial"/>
                <w:b/>
                <w:bCs/>
                <w:noProof w:val="0"/>
                <w:sz w:val="26"/>
                <w:szCs w:val="26"/>
                <w:rtl/>
              </w:rPr>
            </w:pPr>
            <w:r>
              <w:rPr>
                <w:rFonts w:ascii="Arial" w:hAnsi="Arial" w:hint="cs"/>
                <w:b/>
                <w:bCs/>
                <w:noProof w:val="0"/>
                <w:sz w:val="26"/>
                <w:szCs w:val="26"/>
                <w:rtl/>
              </w:rPr>
              <w:t xml:space="preserve">בעניין הקטין: </w:t>
            </w:r>
            <w:r w:rsidR="007B26F5">
              <w:rPr>
                <w:rFonts w:ascii="Arial" w:hAnsi="Arial" w:hint="cs"/>
                <w:b/>
                <w:bCs/>
                <w:noProof w:val="0"/>
                <w:sz w:val="26"/>
                <w:szCs w:val="26"/>
                <w:rtl/>
              </w:rPr>
              <w:t>***</w:t>
            </w:r>
            <w:r>
              <w:rPr>
                <w:rFonts w:ascii="Arial" w:hAnsi="Arial" w:hint="cs"/>
                <w:b/>
                <w:bCs/>
                <w:noProof w:val="0"/>
                <w:sz w:val="26"/>
                <w:szCs w:val="26"/>
                <w:rtl/>
              </w:rPr>
              <w:t xml:space="preserve">, ת.ל </w:t>
            </w:r>
            <w:r w:rsidR="007B26F5">
              <w:rPr>
                <w:rFonts w:ascii="Arial" w:hAnsi="Arial" w:hint="cs"/>
                <w:b/>
                <w:bCs/>
                <w:noProof w:val="0"/>
                <w:sz w:val="26"/>
                <w:szCs w:val="26"/>
                <w:rtl/>
              </w:rPr>
              <w:t>***</w:t>
            </w:r>
            <w:r>
              <w:rPr>
                <w:rFonts w:ascii="Arial" w:hAnsi="Arial" w:hint="cs"/>
                <w:b/>
                <w:bCs/>
                <w:noProof w:val="0"/>
                <w:sz w:val="26"/>
                <w:szCs w:val="26"/>
                <w:rtl/>
              </w:rPr>
              <w:t xml:space="preserve"> (להלן: "הקטין")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017A30" w:rsidRPr="00017A30" w:rsidRDefault="00017A30" w:rsidP="00017A30">
      <w:pPr>
        <w:spacing w:line="360" w:lineRule="auto"/>
        <w:jc w:val="both"/>
        <w:rPr>
          <w:rFonts w:ascii="David" w:eastAsia="Calibri" w:hAnsi="David"/>
          <w:noProof w:val="0"/>
        </w:rPr>
      </w:pPr>
      <w:r w:rsidRPr="00017A30">
        <w:rPr>
          <w:rFonts w:ascii="David" w:eastAsia="Calibri" w:hAnsi="David"/>
          <w:noProof w:val="0"/>
          <w:rtl/>
        </w:rPr>
        <w:t>מונחת לפני תובענה שכותרתה "כתב תביעה לפסק דין הצהרתי אבהות בהסכמה"</w:t>
      </w:r>
    </w:p>
    <w:p w:rsidR="00017A30" w:rsidRPr="00017A30" w:rsidRDefault="00017A30" w:rsidP="00017A30">
      <w:pPr>
        <w:spacing w:line="360" w:lineRule="auto"/>
        <w:jc w:val="both"/>
        <w:rPr>
          <w:rFonts w:ascii="David" w:eastAsia="Calibri" w:hAnsi="David"/>
          <w:noProof w:val="0"/>
          <w:rtl/>
        </w:rPr>
      </w:pPr>
    </w:p>
    <w:p w:rsidR="00017A30" w:rsidRPr="00017A30" w:rsidRDefault="00017A30" w:rsidP="00017A30">
      <w:pPr>
        <w:spacing w:line="360" w:lineRule="auto"/>
        <w:jc w:val="both"/>
        <w:rPr>
          <w:rFonts w:ascii="David" w:eastAsia="Calibri" w:hAnsi="David"/>
          <w:b/>
          <w:bCs/>
          <w:noProof w:val="0"/>
          <w:u w:val="single"/>
          <w:rtl/>
        </w:rPr>
      </w:pPr>
      <w:r w:rsidRPr="00017A30">
        <w:rPr>
          <w:rFonts w:ascii="David" w:eastAsia="Calibri" w:hAnsi="David"/>
          <w:b/>
          <w:bCs/>
          <w:noProof w:val="0"/>
          <w:u w:val="single"/>
          <w:rtl/>
        </w:rPr>
        <w:t xml:space="preserve">כללי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tl/>
        </w:rPr>
      </w:pPr>
      <w:r w:rsidRPr="00017A30">
        <w:rPr>
          <w:rFonts w:ascii="David" w:eastAsia="Calibri" w:hAnsi="David"/>
          <w:noProof w:val="0"/>
          <w:rtl/>
        </w:rPr>
        <w:t xml:space="preserve">ביום 31.7.23 הגישו התובעים את התובענה שבכותרת. התובעים עתרו למתן פסק דין הצהרתי לפיו הם הוריו של הקטין. התובעים הביעו הסכמתם לביצוע בדיקת סיווג רקמות, בכדי להוכיח את הורותם לגבי הקטין.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לטענת התובעים, התובע 2 הוא אזרח ותושב ישראל ואילו התובעת 1 היא אזרחית אתיופיה בעלת רישיון שהייה זמני מסוג 2(א)5. </w:t>
      </w:r>
    </w:p>
    <w:p w:rsidR="00017A30" w:rsidRPr="00017A30" w:rsidRDefault="00017A30" w:rsidP="00017A30">
      <w:pPr>
        <w:spacing w:line="360" w:lineRule="auto"/>
        <w:ind w:left="-58"/>
        <w:contextualSpacing/>
        <w:jc w:val="both"/>
        <w:rPr>
          <w:rFonts w:ascii="David" w:eastAsia="Calibri" w:hAnsi="David"/>
          <w:noProof w:val="0"/>
        </w:rPr>
      </w:pPr>
    </w:p>
    <w:p w:rsidR="00017A30" w:rsidRPr="00017A30" w:rsidRDefault="00017A30" w:rsidP="00017A30">
      <w:pPr>
        <w:spacing w:line="360" w:lineRule="auto"/>
        <w:ind w:left="-58"/>
        <w:contextualSpacing/>
        <w:jc w:val="both"/>
        <w:rPr>
          <w:rFonts w:ascii="David" w:eastAsia="Calibri" w:hAnsi="David"/>
          <w:b/>
          <w:bCs/>
          <w:noProof w:val="0"/>
          <w:u w:val="single"/>
          <w:rtl/>
        </w:rPr>
      </w:pPr>
      <w:r w:rsidRPr="00017A30">
        <w:rPr>
          <w:rFonts w:ascii="David" w:eastAsia="Calibri" w:hAnsi="David"/>
          <w:b/>
          <w:bCs/>
          <w:noProof w:val="0"/>
          <w:u w:val="single"/>
          <w:rtl/>
        </w:rPr>
        <w:t>תגובת ב"כ היועמ"ש מיום 25.10.23</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lastRenderedPageBreak/>
        <w:t xml:space="preserve">ב"כ היועמ"ש ביקש מביהמ"ש להורות לתובעים לצרף את המסמכים הבאים: מסמך מזהה מטעם התובע 2 ותצהיר מטעמו; מסמך מזהה של הקטין בנוסף להודעת הלידה; מסמך מזהה קריא של התובעת 1.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ביום 26.10.23 הורה ביהמ"ש לתובעים להגיש את המסמכים המבוקשים ע"י ב"כ היועמ"ש. </w:t>
      </w:r>
    </w:p>
    <w:p w:rsidR="00017A30" w:rsidRPr="00017A30" w:rsidRDefault="00017A30" w:rsidP="00017A30">
      <w:pPr>
        <w:spacing w:line="360" w:lineRule="auto"/>
        <w:ind w:left="-58"/>
        <w:contextualSpacing/>
        <w:jc w:val="both"/>
        <w:rPr>
          <w:rFonts w:ascii="David" w:eastAsia="Calibri" w:hAnsi="David"/>
          <w:noProof w:val="0"/>
        </w:rPr>
      </w:pPr>
    </w:p>
    <w:p w:rsidR="00017A30" w:rsidRPr="00017A30" w:rsidRDefault="00017A30" w:rsidP="00017A30">
      <w:pPr>
        <w:spacing w:line="360" w:lineRule="auto"/>
        <w:ind w:left="-58"/>
        <w:contextualSpacing/>
        <w:jc w:val="both"/>
        <w:rPr>
          <w:rFonts w:ascii="David" w:eastAsia="Calibri" w:hAnsi="David"/>
          <w:b/>
          <w:bCs/>
          <w:noProof w:val="0"/>
          <w:u w:val="single"/>
          <w:rtl/>
        </w:rPr>
      </w:pPr>
      <w:r w:rsidRPr="00017A30">
        <w:rPr>
          <w:rFonts w:ascii="David" w:eastAsia="Calibri" w:hAnsi="David"/>
          <w:b/>
          <w:bCs/>
          <w:noProof w:val="0"/>
          <w:u w:val="single"/>
          <w:rtl/>
        </w:rPr>
        <w:t>תגובת ב"כ היועמ"ש מיום 23.11.23</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ביום 26.10.23 הגישו התובעים את המסמכים הבאים: צילום ת.ז של התובע 2; צילום דרכון של התובעת 1; תעודת לידת חי של הקטין. מסמכים אלו עברו לתגובת ב"כ היועמ"ש.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בתגובתו, טען  ב"כ היועמ"ש כי התובעים לא צירפו מסמך מזהה עבור הקטין, וכי בהתאם לס' 143 לתקנות בית משפט לענייני משפחה (סדרי דין), תשפ"א-2020 (להלן: "</w:t>
      </w:r>
      <w:r w:rsidRPr="00017A30">
        <w:rPr>
          <w:rFonts w:ascii="David" w:eastAsia="Calibri" w:hAnsi="David"/>
          <w:b/>
          <w:bCs/>
          <w:noProof w:val="0"/>
          <w:rtl/>
        </w:rPr>
        <w:t>תקנות משפחה</w:t>
      </w:r>
      <w:r w:rsidRPr="00017A30">
        <w:rPr>
          <w:rFonts w:ascii="David" w:eastAsia="Calibri" w:hAnsi="David"/>
          <w:noProof w:val="0"/>
          <w:rtl/>
        </w:rPr>
        <w:t xml:space="preserve">"). המסמך המזהה הוא </w:t>
      </w:r>
      <w:r w:rsidRPr="00017A30">
        <w:rPr>
          <w:rFonts w:ascii="David" w:eastAsia="Calibri" w:hAnsi="David"/>
          <w:noProof w:val="0"/>
          <w:u w:val="single"/>
          <w:rtl/>
        </w:rPr>
        <w:t>בנוסף</w:t>
      </w:r>
      <w:r w:rsidRPr="00017A30">
        <w:rPr>
          <w:rFonts w:ascii="David" w:eastAsia="Calibri" w:hAnsi="David"/>
          <w:noProof w:val="0"/>
          <w:rtl/>
        </w:rPr>
        <w:t xml:space="preserve"> להודעת הלידה למי שאינו רשום במרשם האוכלוסין.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ביום 26.11.23 הורה ביהמ"ש לתובעים להגיש את המסמכים המבוקשים ע"י ב"כ היועמ"ש. </w:t>
      </w:r>
    </w:p>
    <w:p w:rsidR="00017A30" w:rsidRPr="00017A30" w:rsidRDefault="00017A30" w:rsidP="00017A30">
      <w:pPr>
        <w:spacing w:line="360" w:lineRule="auto"/>
        <w:ind w:left="-58"/>
        <w:contextualSpacing/>
        <w:jc w:val="both"/>
        <w:rPr>
          <w:rFonts w:ascii="David" w:eastAsia="Calibri" w:hAnsi="David"/>
          <w:noProof w:val="0"/>
        </w:rPr>
      </w:pPr>
    </w:p>
    <w:p w:rsidR="00017A30" w:rsidRPr="00017A30" w:rsidRDefault="00017A30" w:rsidP="00017A30">
      <w:pPr>
        <w:spacing w:line="360" w:lineRule="auto"/>
        <w:ind w:left="-58"/>
        <w:contextualSpacing/>
        <w:jc w:val="both"/>
        <w:rPr>
          <w:rFonts w:ascii="David" w:eastAsia="Calibri" w:hAnsi="David"/>
          <w:b/>
          <w:bCs/>
          <w:noProof w:val="0"/>
          <w:u w:val="single"/>
          <w:rtl/>
        </w:rPr>
      </w:pPr>
      <w:r w:rsidRPr="00017A30">
        <w:rPr>
          <w:rFonts w:ascii="David" w:eastAsia="Calibri" w:hAnsi="David"/>
          <w:b/>
          <w:bCs/>
          <w:noProof w:val="0"/>
          <w:u w:val="single"/>
          <w:rtl/>
        </w:rPr>
        <w:t>תגובת ב"כ היועמ"ש מיום 25.12.23</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ביום 3.12.23 הגישו התובעים תגובתם לדרישת ב"כ היועמ"ש. לטענת התובעים, אין באפשרותם להמציא מסמך מזהה נוסף עבור הקטין זולת הודעת לידת חי.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בתגובתו, חזר וטען ב"כ היועמ"ש כי בהתאם לתקנות המשפחה יש לצרף מסמך מזהה </w:t>
      </w:r>
      <w:r w:rsidRPr="00017A30">
        <w:rPr>
          <w:rFonts w:ascii="David" w:eastAsia="Calibri" w:hAnsi="David"/>
          <w:noProof w:val="0"/>
          <w:u w:val="single"/>
          <w:rtl/>
        </w:rPr>
        <w:t>בנוסף</w:t>
      </w:r>
      <w:r w:rsidRPr="00017A30">
        <w:rPr>
          <w:rFonts w:ascii="David" w:eastAsia="Calibri" w:hAnsi="David"/>
          <w:noProof w:val="0"/>
          <w:rtl/>
        </w:rPr>
        <w:t xml:space="preserve"> להודעת לידת חי (שלטענתו אינו משמשת כמסמך מזהה).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b/>
          <w:bCs/>
          <w:noProof w:val="0"/>
        </w:rPr>
      </w:pPr>
      <w:r w:rsidRPr="00017A30">
        <w:rPr>
          <w:rFonts w:ascii="David" w:eastAsia="Calibri" w:hAnsi="David"/>
          <w:noProof w:val="0"/>
          <w:rtl/>
        </w:rPr>
        <w:lastRenderedPageBreak/>
        <w:t>עוד טען ב"כ היועמ"ש, כי ככל שהצדדים יופנו לבדיקה גנטית אזי יידרשו להציג מסמכים מזהים של הקטין כאמור בס' 1 לתקנות מידע גנטי (עריכת בדיקה גנטית לקשרי משפחה, תיעוד ושמירת תוצאותיה), תש"ע-2010</w:t>
      </w:r>
      <w:r w:rsidRPr="00017A30">
        <w:rPr>
          <w:rFonts w:ascii="David" w:eastAsia="Calibri" w:hAnsi="David"/>
          <w:b/>
          <w:bCs/>
          <w:noProof w:val="0"/>
          <w:rtl/>
        </w:rPr>
        <w:t xml:space="preserve"> </w:t>
      </w:r>
      <w:r w:rsidRPr="00017A30">
        <w:rPr>
          <w:rFonts w:ascii="David" w:eastAsia="Calibri" w:hAnsi="David"/>
          <w:noProof w:val="0"/>
          <w:rtl/>
        </w:rPr>
        <w:t>(להלן: "</w:t>
      </w:r>
      <w:r w:rsidRPr="00017A30">
        <w:rPr>
          <w:rFonts w:ascii="David" w:eastAsia="Calibri" w:hAnsi="David"/>
          <w:b/>
          <w:bCs/>
          <w:noProof w:val="0"/>
          <w:rtl/>
        </w:rPr>
        <w:t>תקנות מידע גנטי</w:t>
      </w:r>
      <w:r w:rsidRPr="00017A30">
        <w:rPr>
          <w:rFonts w:ascii="David" w:eastAsia="Calibri" w:hAnsi="David"/>
          <w:noProof w:val="0"/>
          <w:rtl/>
        </w:rPr>
        <w:t xml:space="preserve">").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מכיוון שהתובעת 1 היא אזרחית אתיופיה והקטין מקושר לדרכונה, אין מניעה כי תיגש לנציג מדינתה בישראל ותפעל להוצאת דרכון אתיופי עבור הקטין התקף לפי ס' 1 לתקנות מידע גנטי.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ביום 27.12.23 הורה ביהמ"ש לתובעים לפעול להשגת המסמכים המבוקשים ע"י ב"כ היועמ"ש בדרכים אליהם הפנה בתגובתו. </w:t>
      </w:r>
    </w:p>
    <w:p w:rsidR="00017A30" w:rsidRPr="00017A30" w:rsidRDefault="00017A30" w:rsidP="00017A30">
      <w:pPr>
        <w:spacing w:line="360" w:lineRule="auto"/>
        <w:ind w:left="-58"/>
        <w:contextualSpacing/>
        <w:jc w:val="both"/>
        <w:rPr>
          <w:rFonts w:ascii="David" w:eastAsia="Calibri" w:hAnsi="David"/>
          <w:noProof w:val="0"/>
        </w:rPr>
      </w:pPr>
    </w:p>
    <w:p w:rsidR="00017A30" w:rsidRPr="00017A30" w:rsidRDefault="00017A30" w:rsidP="00017A30">
      <w:pPr>
        <w:spacing w:line="360" w:lineRule="auto"/>
        <w:ind w:left="-58"/>
        <w:contextualSpacing/>
        <w:jc w:val="both"/>
        <w:rPr>
          <w:rFonts w:ascii="David" w:eastAsia="Calibri" w:hAnsi="David"/>
          <w:b/>
          <w:bCs/>
          <w:noProof w:val="0"/>
          <w:u w:val="single"/>
          <w:rtl/>
        </w:rPr>
      </w:pPr>
      <w:r w:rsidRPr="00017A30">
        <w:rPr>
          <w:rFonts w:ascii="David" w:eastAsia="Calibri" w:hAnsi="David"/>
          <w:b/>
          <w:bCs/>
          <w:noProof w:val="0"/>
          <w:u w:val="single"/>
          <w:rtl/>
        </w:rPr>
        <w:t>תגובת התובעים מיום 28.3.24</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לטענת התובעים, הם פנו לשגרירות אתיופיה בישראל בבקשה להנפיק דרכון עבור הקטין, אך סורבו סירוב מוחלט בשל העובדה שהקטין נולד בישראל. </w:t>
      </w:r>
    </w:p>
    <w:p w:rsidR="00017A30" w:rsidRPr="00017A30" w:rsidRDefault="00017A30" w:rsidP="00017A30">
      <w:pPr>
        <w:spacing w:line="360" w:lineRule="auto"/>
        <w:ind w:left="-58"/>
        <w:contextualSpacing/>
        <w:jc w:val="both"/>
        <w:rPr>
          <w:rFonts w:ascii="David" w:eastAsia="Calibri" w:hAnsi="David"/>
          <w:b/>
          <w:bCs/>
          <w:noProof w:val="0"/>
          <w:u w:val="single"/>
        </w:rPr>
      </w:pPr>
      <w:r w:rsidRPr="00017A30">
        <w:rPr>
          <w:rFonts w:ascii="David" w:eastAsia="Calibri" w:hAnsi="David"/>
          <w:b/>
          <w:bCs/>
          <w:noProof w:val="0"/>
          <w:u w:val="single"/>
          <w:rtl/>
        </w:rPr>
        <w:t>דיון והכרעה</w:t>
      </w:r>
      <w:r w:rsidRPr="00017A30">
        <w:rPr>
          <w:rFonts w:ascii="David" w:eastAsia="Calibri" w:hAnsi="David"/>
          <w:noProof w:val="0"/>
          <w:rtl/>
        </w:rPr>
        <w:t xml:space="preserve"> </w:t>
      </w:r>
    </w:p>
    <w:p w:rsidR="00017A30" w:rsidRPr="00017A30" w:rsidRDefault="00017A30" w:rsidP="00017A30">
      <w:pPr>
        <w:spacing w:line="360" w:lineRule="auto"/>
        <w:ind w:left="-58"/>
        <w:contextualSpacing/>
        <w:jc w:val="both"/>
        <w:rPr>
          <w:rFonts w:ascii="David" w:eastAsia="Calibri" w:hAnsi="David"/>
          <w:noProof w:val="0"/>
        </w:rPr>
      </w:pPr>
      <w:r w:rsidRPr="00017A30">
        <w:rPr>
          <w:rFonts w:ascii="David" w:eastAsia="Calibri" w:hAnsi="David"/>
          <w:noProof w:val="0"/>
          <w:rtl/>
        </w:rPr>
        <w:t xml:space="preserve">לאחר עיון בבקשות התובעים, תגובות ב"כ היועמ"ש ולצורך קידום ההליך מצאתי להורות כדלהלן. </w:t>
      </w:r>
    </w:p>
    <w:p w:rsidR="00017A30" w:rsidRPr="00017A30" w:rsidRDefault="00017A30" w:rsidP="00017A30">
      <w:pPr>
        <w:spacing w:line="360" w:lineRule="auto"/>
        <w:ind w:left="-58"/>
        <w:contextualSpacing/>
        <w:jc w:val="both"/>
        <w:rPr>
          <w:rFonts w:ascii="David" w:eastAsia="Calibri" w:hAnsi="David"/>
          <w:noProof w:val="0"/>
          <w:rtl/>
        </w:rPr>
      </w:pPr>
    </w:p>
    <w:p w:rsidR="00017A30" w:rsidRPr="00017A30" w:rsidRDefault="00017A30" w:rsidP="00017A30">
      <w:pPr>
        <w:spacing w:line="360" w:lineRule="auto"/>
        <w:ind w:left="-58"/>
        <w:contextualSpacing/>
        <w:jc w:val="both"/>
        <w:rPr>
          <w:rFonts w:ascii="David" w:eastAsia="Calibri" w:hAnsi="David"/>
          <w:b/>
          <w:bCs/>
          <w:noProof w:val="0"/>
          <w:u w:val="single"/>
          <w:rtl/>
        </w:rPr>
      </w:pPr>
      <w:r w:rsidRPr="00017A30">
        <w:rPr>
          <w:rFonts w:ascii="David" w:eastAsia="Calibri" w:hAnsi="David"/>
          <w:b/>
          <w:bCs/>
          <w:noProof w:val="0"/>
          <w:u w:val="single"/>
          <w:rtl/>
        </w:rPr>
        <w:t>כיצד מבוצעת "הזדהות" בעת בדיקה גנטית?</w:t>
      </w:r>
    </w:p>
    <w:p w:rsidR="00017A30" w:rsidRPr="00017A30" w:rsidRDefault="00017A30" w:rsidP="00D02D61">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סעיף 143(א) לתקנות </w:t>
      </w:r>
      <w:r w:rsidR="00D02D61">
        <w:rPr>
          <w:rFonts w:ascii="David" w:eastAsia="Calibri" w:hAnsi="David" w:hint="cs"/>
          <w:noProof w:val="0"/>
          <w:rtl/>
        </w:rPr>
        <w:t>המשפחה</w:t>
      </w:r>
      <w:r w:rsidRPr="00017A30">
        <w:rPr>
          <w:rFonts w:ascii="David" w:eastAsia="Calibri" w:hAnsi="David"/>
          <w:noProof w:val="0"/>
          <w:rtl/>
        </w:rPr>
        <w:t>, עוסק במסמכים אותם יש לצרף לתביעת אבהות</w:t>
      </w:r>
      <w:r w:rsidR="00D71D97">
        <w:rPr>
          <w:rFonts w:ascii="David" w:eastAsia="Calibri" w:hAnsi="David" w:hint="cs"/>
          <w:noProof w:val="0"/>
          <w:rtl/>
        </w:rPr>
        <w:t>/א</w:t>
      </w:r>
      <w:r w:rsidR="00717B02">
        <w:rPr>
          <w:rFonts w:ascii="David" w:eastAsia="Calibri" w:hAnsi="David" w:hint="cs"/>
          <w:noProof w:val="0"/>
          <w:rtl/>
        </w:rPr>
        <w:t>י</w:t>
      </w:r>
      <w:r w:rsidR="00D71D97">
        <w:rPr>
          <w:rFonts w:ascii="David" w:eastAsia="Calibri" w:hAnsi="David" w:hint="cs"/>
          <w:noProof w:val="0"/>
          <w:rtl/>
        </w:rPr>
        <w:t>מהות</w:t>
      </w:r>
      <w:r w:rsidRPr="00017A30">
        <w:rPr>
          <w:rFonts w:ascii="David" w:eastAsia="Calibri" w:hAnsi="David"/>
          <w:noProof w:val="0"/>
          <w:rtl/>
        </w:rPr>
        <w:t xml:space="preserve">. </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tl/>
        </w:rPr>
      </w:pPr>
      <w:r w:rsidRPr="00017A30">
        <w:rPr>
          <w:rFonts w:ascii="Calibri" w:eastAsia="Calibri" w:hAnsi="Calibri" w:cs="Arial"/>
          <w:b/>
          <w:bCs/>
          <w:i/>
          <w:iCs/>
          <w:noProof w:val="0"/>
          <w:color w:val="404040"/>
          <w:sz w:val="22"/>
          <w:szCs w:val="22"/>
          <w:rtl/>
        </w:rPr>
        <w:t>143(א) המבקש יצרף לתובענה תצהיר לאימות טענותיו העובדתיות וכן את המסמכים האלה לפי העניין:</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tl/>
        </w:rPr>
      </w:pPr>
      <w:r w:rsidRPr="00017A30">
        <w:rPr>
          <w:rFonts w:ascii="Calibri" w:eastAsia="Calibri" w:hAnsi="Calibri" w:cs="Arial"/>
          <w:b/>
          <w:bCs/>
          <w:i/>
          <w:iCs/>
          <w:noProof w:val="0"/>
          <w:color w:val="404040"/>
          <w:sz w:val="22"/>
          <w:szCs w:val="22"/>
          <w:rtl/>
        </w:rPr>
        <w:t xml:space="preserve"> (1) הודעת לידת חי של הילד, אם הוא נולד בישראל ולא נרשם במרשם האוכלוסין;</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tl/>
        </w:rPr>
      </w:pPr>
      <w:r w:rsidRPr="00017A30">
        <w:rPr>
          <w:rFonts w:ascii="Calibri" w:eastAsia="Calibri" w:hAnsi="Calibri" w:cs="Arial"/>
          <w:b/>
          <w:bCs/>
          <w:i/>
          <w:iCs/>
          <w:noProof w:val="0"/>
          <w:color w:val="404040"/>
          <w:sz w:val="22"/>
          <w:szCs w:val="22"/>
          <w:rtl/>
        </w:rPr>
        <w:lastRenderedPageBreak/>
        <w:t>(2) תעודת לידה מאומתת כדין, אם הילד נולד מחוץ לישראל;</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tl/>
        </w:rPr>
      </w:pPr>
      <w:r w:rsidRPr="00017A30">
        <w:rPr>
          <w:rFonts w:ascii="Calibri" w:eastAsia="Calibri" w:hAnsi="Calibri" w:cs="Arial"/>
          <w:b/>
          <w:bCs/>
          <w:i/>
          <w:iCs/>
          <w:noProof w:val="0"/>
          <w:color w:val="404040"/>
          <w:sz w:val="22"/>
          <w:szCs w:val="22"/>
          <w:rtl/>
        </w:rPr>
        <w:t>(3) העתק מסמכי הזיהוי של מגיש הבקשה ושל הילד נושא הבקשה; וכן העתק מסמכי הזיהוי של צדדים נוספים לבקשה, אם ניתן.</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tl/>
        </w:rPr>
      </w:pPr>
      <w:r w:rsidRPr="00017A30">
        <w:rPr>
          <w:rFonts w:ascii="Calibri" w:eastAsia="Calibri" w:hAnsi="Calibri" w:cs="Arial"/>
          <w:b/>
          <w:bCs/>
          <w:i/>
          <w:iCs/>
          <w:noProof w:val="0"/>
          <w:color w:val="404040"/>
          <w:sz w:val="22"/>
          <w:szCs w:val="22"/>
          <w:rtl/>
        </w:rPr>
        <w:t>(4) מסמכים נוספים לפי העניין כמפורט בטופס 21 שבתוספת.</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tl/>
        </w:rPr>
      </w:pPr>
      <w:r w:rsidRPr="00017A30">
        <w:rPr>
          <w:rFonts w:ascii="David" w:eastAsia="Calibri" w:hAnsi="David"/>
          <w:noProof w:val="0"/>
          <w:rtl/>
        </w:rPr>
        <w:t>ס' 28א לחוק מידע גנטי, תשס"א-2000, קובע כי לא תיערך בדיקה גנטית לקשרי משפחה, אלא לפי צו של בית המשפט לענייני משפחה. אופן עריכת הבדיקה ודרכי ההזדהות במסגרתה קבועים בתקנות מידע גנטי.</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ס' 2(ב) לתקנות מידע גנטי קובע לגבי נבדק שהוא קטין בן פחות משש עשרה שנים:</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Pr>
      </w:pPr>
      <w:r w:rsidRPr="00017A30">
        <w:rPr>
          <w:rFonts w:ascii="Calibri" w:eastAsia="Calibri" w:hAnsi="Calibri" w:cs="Arial"/>
          <w:b/>
          <w:bCs/>
          <w:i/>
          <w:iCs/>
          <w:noProof w:val="0"/>
          <w:color w:val="404040"/>
          <w:sz w:val="22"/>
          <w:szCs w:val="22"/>
          <w:rtl/>
        </w:rPr>
        <w:t>"...היה הנבדק קטין, שגילו פחות משש עשרה שנים, יורה בית המשפט על צירוף תצלום של הנבדק שאושר על ידי המעבדה בעת עריכת הבדיקה וזיהויו על ידי דרכון תקף או תעודת לידה, אם יש לו..."</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ס' 1 לתקנות מידע גנטי כוללות בין היתר הגדרה מפורשת למונח "תעודה מזהה" לגבי מי שאינו אזרח או תושב ישראל:</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tl/>
        </w:rPr>
      </w:pPr>
      <w:r w:rsidRPr="00017A30">
        <w:rPr>
          <w:rFonts w:ascii="Calibri" w:eastAsia="Calibri" w:hAnsi="Calibri" w:cs="Arial"/>
          <w:b/>
          <w:bCs/>
          <w:i/>
          <w:iCs/>
          <w:noProof w:val="0"/>
          <w:color w:val="404040"/>
          <w:sz w:val="22"/>
          <w:szCs w:val="22"/>
          <w:rtl/>
        </w:rPr>
        <w:t xml:space="preserve">" "תעודה מזהה" – ... ולגבי מי שאינו אזרח או תושב ישראל – דרכון תקף או תעודה מזהה עם תמונה שהונפקה על ידי רשות מוסמכת במדינה שבה הוא אזרח או תושב..."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tl/>
        </w:rPr>
      </w:pPr>
      <w:r w:rsidRPr="00017A30">
        <w:rPr>
          <w:rFonts w:ascii="David" w:eastAsia="Calibri" w:hAnsi="David"/>
          <w:noProof w:val="0"/>
          <w:rtl/>
        </w:rPr>
        <w:t>יחד עם זאת, ס' 2(ג) לתקנות קובע כי לבית המשפט נתונה הסמכות לקבוע אמצעי זיהוי חליפיים לנבדק שלא באמצעות "תעודה מזהה" כהגדרתו בס' 1 לתקנות,  וזאת במקרים שלנבדק לא הייתה אפשרות סבירה להשיג "תעודה מזהה", וכך לשונו של הסעיף:</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Pr>
      </w:pPr>
      <w:r w:rsidRPr="00017A30">
        <w:rPr>
          <w:rFonts w:ascii="Calibri" w:eastAsia="Calibri" w:hAnsi="Calibri" w:cs="Arial"/>
          <w:b/>
          <w:bCs/>
          <w:i/>
          <w:iCs/>
          <w:noProof w:val="0"/>
          <w:color w:val="404040"/>
          <w:sz w:val="22"/>
          <w:szCs w:val="22"/>
          <w:rtl/>
        </w:rPr>
        <w:t>"לא היתה לנבדק אפשרות סבירה להשיג תעודה מזהה, או לחדש את תוקפה, רשאי בית המשפט לקבוע כל הוראה שיראה לנכון לעניין אופן זיהוי הנבדק"</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lastRenderedPageBreak/>
        <w:t xml:space="preserve">ברמ"ש (מחוזי ירושלים) 19512-12-21 </w:t>
      </w:r>
      <w:r w:rsidRPr="00660D20">
        <w:rPr>
          <w:rFonts w:ascii="David" w:eastAsia="Calibri" w:hAnsi="David"/>
          <w:b/>
          <w:bCs/>
          <w:noProof w:val="0"/>
          <w:rtl/>
        </w:rPr>
        <w:t>פלונים נ' היועצת המשפטית לממשלה</w:t>
      </w:r>
      <w:r w:rsidRPr="00017A30">
        <w:rPr>
          <w:rFonts w:ascii="David" w:eastAsia="Calibri" w:hAnsi="David"/>
          <w:noProof w:val="0"/>
          <w:rtl/>
        </w:rPr>
        <w:t xml:space="preserve"> (נבו 14.03.2023), דנה כב' השופטת חיה זנדברג, בתביעת אבהות על דרך של בדיקה גנטית בין האב הנטען לקטינים. האם נשאה תעודת זהות של "האזור" והאב הנטען החזיק בתעודת זהות ישראלית ותושב ישראל.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tl/>
        </w:rPr>
      </w:pPr>
      <w:r w:rsidRPr="00017A30">
        <w:rPr>
          <w:rFonts w:ascii="David" w:eastAsia="Calibri" w:hAnsi="David"/>
          <w:noProof w:val="0"/>
          <w:rtl/>
        </w:rPr>
        <w:t xml:space="preserve">ב"כ היועמ"ש ביקש מהצדדים לרשום את הקטינים במרשם האוכלוסין של האזור ע"ש אמם, בכדי שיונפק להם מסמך מזהה של רשויות האזור שיאפשר את זיהויים. הצדדים טענו כי בשל העובדה שהאב הנטען הוא תושב ישראל, רישומם של הקטינים במרשם האוכלוסין של האזור ימנע/יקשה מאוד הענקת מעמד לקטינים בישראל.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tl/>
        </w:rPr>
      </w:pPr>
      <w:r w:rsidRPr="00017A30">
        <w:rPr>
          <w:rFonts w:ascii="David" w:eastAsia="Calibri" w:hAnsi="David"/>
          <w:noProof w:val="0"/>
          <w:rtl/>
        </w:rPr>
        <w:t xml:space="preserve">כב' השופטת זנדברג פסקה כי טענות הצדדים אינם זרים או פסולים ויש לקבוע אמצעי זיהוי חלופיים : " </w:t>
      </w:r>
      <w:r w:rsidRPr="00017A30">
        <w:rPr>
          <w:rFonts w:ascii="Calibri" w:eastAsia="Calibri" w:hAnsi="Calibri" w:cs="Arial"/>
          <w:b/>
          <w:bCs/>
          <w:i/>
          <w:iCs/>
          <w:noProof w:val="0"/>
          <w:color w:val="404040"/>
          <w:sz w:val="22"/>
          <w:szCs w:val="22"/>
          <w:rtl/>
        </w:rPr>
        <w:t>בנסיבות אלו, משעה שב״כ המשיבה לא ראתה לחלוק על כך שרישום הקטינים במרשם האזור ישפיע על בקשתם לקבלת מעמד בישראל, ואף על פי כן היא ראתה להציב את הרישום כתנאי לבירור תביעת האבהות; משעה שהוראות הדין מתירות לבית המשפט קמא את הסמכות לקבוע דרכי זיהוי אחרות; ומשעה שלא סברתי שהטעמים להם טענו המבקשים הם טעמים זרים או פסולים - דין הערעור להתקבל במובן מוגדר זה שהחלטתו של בית המשפט קמא מבוטלת,  והתיק מוחזר לבית המשפט קמא על מנת שיבחן דרכי זיהוי חלופיות</w:t>
      </w:r>
      <w:r w:rsidRPr="00017A30">
        <w:rPr>
          <w:rFonts w:ascii="David" w:eastAsia="Calibri" w:hAnsi="David"/>
          <w:noProof w:val="0"/>
          <w:rtl/>
        </w:rPr>
        <w:t xml:space="preserve">". (ר' ס' 27 שם). </w:t>
      </w:r>
    </w:p>
    <w:p w:rsidR="00017A30" w:rsidRPr="00017A30" w:rsidRDefault="00017A30" w:rsidP="004D4806">
      <w:pPr>
        <w:numPr>
          <w:ilvl w:val="0"/>
          <w:numId w:val="1"/>
        </w:numPr>
        <w:spacing w:after="160" w:line="360" w:lineRule="auto"/>
        <w:ind w:left="-58" w:hanging="567"/>
        <w:contextualSpacing/>
        <w:jc w:val="both"/>
        <w:rPr>
          <w:rFonts w:ascii="David" w:eastAsia="Calibri" w:hAnsi="David"/>
          <w:noProof w:val="0"/>
          <w:rtl/>
        </w:rPr>
      </w:pPr>
      <w:r w:rsidRPr="00017A30">
        <w:rPr>
          <w:rFonts w:ascii="David" w:eastAsia="Calibri" w:hAnsi="David"/>
          <w:noProof w:val="0"/>
          <w:rtl/>
        </w:rPr>
        <w:t xml:space="preserve">בעניינינו ולאור האמור לעיל, מצאתי כי דרישת ב"כ היועמ"ש כי "תעודה מזהה" עבור הבדיקה תהיה לפי הגדרתו בס' 1 לתקנות מידע גנטי בלבד אינה </w:t>
      </w:r>
      <w:r w:rsidR="004D4806">
        <w:rPr>
          <w:rFonts w:ascii="David" w:eastAsia="Calibri" w:hAnsi="David" w:hint="cs"/>
          <w:noProof w:val="0"/>
          <w:rtl/>
        </w:rPr>
        <w:t xml:space="preserve">סבירה </w:t>
      </w:r>
      <w:r w:rsidRPr="00017A30">
        <w:rPr>
          <w:rFonts w:ascii="David" w:eastAsia="Calibri" w:hAnsi="David"/>
          <w:noProof w:val="0"/>
          <w:rtl/>
        </w:rPr>
        <w:t xml:space="preserve">, וניתן להורות על אמצעי זיהוי חלופיים לקטין לצורך הבדיקה ככל ולתובעים לא הייתה אפשרות סבירה להשיג תעודה מזהה.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המדובר בקטין בן פחות משש עשרה שנים, שבעניינו חל ס' 2(ב) לתקנות מידע גנטי, הקובעות כי הזיהוי יתבצע באמצעות דרכון תקף או תעודת לידה </w:t>
      </w:r>
      <w:r w:rsidRPr="00017A30">
        <w:rPr>
          <w:rFonts w:ascii="David" w:eastAsia="Calibri" w:hAnsi="David"/>
          <w:noProof w:val="0"/>
          <w:u w:val="single"/>
          <w:rtl/>
        </w:rPr>
        <w:t>אם יש לו</w:t>
      </w:r>
      <w:r w:rsidRPr="00017A30">
        <w:rPr>
          <w:rFonts w:ascii="David" w:eastAsia="Calibri" w:hAnsi="David"/>
          <w:noProof w:val="0"/>
          <w:rtl/>
        </w:rPr>
        <w:t xml:space="preserve">. מכאן שאין חובה להציג מסמכים אלו ככל שהם אינם בנמצא.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lastRenderedPageBreak/>
        <w:t xml:space="preserve">יתרה מכך, ב"כ היועמ"ש לא התייחס לס' 2(ג) לתקנות מידע גנטי, המאפשרות לביהמ"ש לקבוע דרכים נוספות לזיהוי הנבדק, ככל ולא הייתה לנבדק "אפשרות סבירה" להשיג תעודה מזהה כהגדרתו בס' 1 לתקנות מידע גנטי. </w:t>
      </w:r>
    </w:p>
    <w:p w:rsidR="00017A30" w:rsidRPr="00017A30" w:rsidRDefault="00017A30" w:rsidP="00017A30">
      <w:pPr>
        <w:spacing w:line="360" w:lineRule="auto"/>
        <w:ind w:left="-58"/>
        <w:contextualSpacing/>
        <w:jc w:val="both"/>
        <w:rPr>
          <w:rFonts w:ascii="David" w:eastAsia="Calibri" w:hAnsi="David"/>
          <w:noProof w:val="0"/>
        </w:rPr>
      </w:pPr>
    </w:p>
    <w:p w:rsidR="00017A30" w:rsidRPr="00017A30" w:rsidRDefault="00017A30" w:rsidP="00017A30">
      <w:pPr>
        <w:spacing w:line="360" w:lineRule="auto"/>
        <w:ind w:left="-58"/>
        <w:contextualSpacing/>
        <w:jc w:val="both"/>
        <w:rPr>
          <w:rFonts w:ascii="David" w:eastAsia="Calibri" w:hAnsi="David"/>
          <w:b/>
          <w:bCs/>
          <w:noProof w:val="0"/>
          <w:u w:val="single"/>
          <w:rtl/>
        </w:rPr>
      </w:pPr>
      <w:r w:rsidRPr="00017A30">
        <w:rPr>
          <w:rFonts w:ascii="David" w:eastAsia="Calibri" w:hAnsi="David"/>
          <w:b/>
          <w:bCs/>
          <w:noProof w:val="0"/>
          <w:u w:val="single"/>
          <w:rtl/>
        </w:rPr>
        <w:t>האם לתובעים יש אפשרות סבירה להשיג תעודה מזהה לקטין?</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כאמור ס</w:t>
      </w:r>
      <w:r w:rsidR="00A01087">
        <w:rPr>
          <w:rFonts w:ascii="David" w:eastAsia="Calibri" w:hAnsi="David"/>
          <w:noProof w:val="0"/>
          <w:rtl/>
        </w:rPr>
        <w:t>' 2(ג) לתקנות מידע גנטי, מאפשר</w:t>
      </w:r>
      <w:r w:rsidRPr="00017A30">
        <w:rPr>
          <w:rFonts w:ascii="David" w:eastAsia="Calibri" w:hAnsi="David"/>
          <w:noProof w:val="0"/>
          <w:rtl/>
        </w:rPr>
        <w:t xml:space="preserve"> לביהמ"ש לקבוע דרכי זיהוי נוספות לנבדק, ככל שלא הייתה לנבדק "אפשרות סבירה" להשיג תעודה מזהה.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עד עתה לא הוכיחו התובעים כי אין להם אפשרות סבירה להשיג תעודה מזהה (כהגדרתו בתקנות מידע גנטי) לקטין.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כאמור לעיל, התובעים טענו כי פנו לשגרירות אתיופיה בישראל וסורבו סירוב מוחלט להנפקת דרכון לקטין בשל העובדה שהקטין נולד בישראל.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 xml:space="preserve">מעבר לטענה בעלמא, לא צירפו התובעים כל ראיה התומכת בטענה זו (כדוגמת מסמך משגרירות אתיופיה על בקשתם וסירובם כנטען).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t>לעניין זה ר' דברי השופט ש' שוחט ברמ"ש (מחוזי תל אביב-יפו) 4087-04-17 </w:t>
      </w:r>
      <w:r w:rsidRPr="00017A30">
        <w:rPr>
          <w:rFonts w:ascii="David" w:eastAsia="Calibri" w:hAnsi="David"/>
          <w:b/>
          <w:bCs/>
          <w:noProof w:val="0"/>
          <w:rtl/>
        </w:rPr>
        <w:t>א.ו. (קטין) אימו נ' ר.א</w:t>
      </w:r>
      <w:r w:rsidRPr="00017A30">
        <w:rPr>
          <w:rFonts w:ascii="David" w:eastAsia="Calibri" w:hAnsi="David"/>
          <w:noProof w:val="0"/>
          <w:rtl/>
        </w:rPr>
        <w:t> (נבו 15.11.2017):</w:t>
      </w:r>
    </w:p>
    <w:p w:rsidR="00017A30" w:rsidRPr="00017A30" w:rsidRDefault="00017A30" w:rsidP="00017A30">
      <w:pPr>
        <w:spacing w:before="200" w:after="160" w:line="256" w:lineRule="auto"/>
        <w:ind w:left="864" w:right="864"/>
        <w:jc w:val="both"/>
        <w:rPr>
          <w:rFonts w:ascii="Calibri" w:eastAsia="Calibri" w:hAnsi="Calibri" w:cs="Arial"/>
          <w:b/>
          <w:bCs/>
          <w:i/>
          <w:iCs/>
          <w:noProof w:val="0"/>
          <w:color w:val="404040"/>
          <w:sz w:val="22"/>
          <w:szCs w:val="22"/>
        </w:rPr>
      </w:pPr>
      <w:r w:rsidRPr="00017A30">
        <w:rPr>
          <w:rFonts w:ascii="Calibri" w:eastAsia="Calibri" w:hAnsi="Calibri" w:cs="Arial"/>
          <w:b/>
          <w:bCs/>
          <w:i/>
          <w:iCs/>
          <w:noProof w:val="0"/>
          <w:color w:val="404040"/>
          <w:sz w:val="22"/>
          <w:szCs w:val="22"/>
          <w:rtl/>
        </w:rPr>
        <w:t>"אותן תקנות מקנות, כאמור, בידי בית המשפט את שיקול הדעת לסטות מהכלל וליתן כל הוראה אחרת שיראה לנכון לעניין אופי זיהוי הנבדק אך זאת בנסיבות שהוכח לפניו, כי "לא היתה לנבדק אפשרות סבירה להשיג תעודה מזהה". בענייננו, המבקשת לא הציגה ראיה לכך שניסתה להנפיק לקטין דרכון או תעודה מזהה כלשהי, ולא הובאה לפני בית המשפט קמא כל ראיה ממנה ניתן ללמוד שקיימת מניעות אובייקטיבית להנפקת דרכון לקטין לשם ביצוע הבדיקה...</w:t>
      </w:r>
      <w:r w:rsidRPr="00017A30">
        <w:rPr>
          <w:rFonts w:ascii="Calibri" w:eastAsia="Calibri" w:hAnsi="Calibri" w:cs="Arial"/>
          <w:b/>
          <w:bCs/>
          <w:i/>
          <w:iCs/>
          <w:noProof w:val="0"/>
          <w:color w:val="404040"/>
          <w:sz w:val="22"/>
          <w:szCs w:val="22"/>
        </w:rPr>
        <w:t>"</w:t>
      </w:r>
    </w:p>
    <w:p w:rsidR="00017A30" w:rsidRPr="00017A30" w:rsidRDefault="00017A30" w:rsidP="00017A30">
      <w:pPr>
        <w:spacing w:line="360" w:lineRule="auto"/>
        <w:ind w:left="-58"/>
        <w:contextualSpacing/>
        <w:jc w:val="both"/>
        <w:rPr>
          <w:rFonts w:ascii="David" w:eastAsia="Calibri" w:hAnsi="David"/>
          <w:b/>
          <w:bCs/>
          <w:noProof w:val="0"/>
          <w:u w:val="single"/>
        </w:rPr>
      </w:pPr>
      <w:r w:rsidRPr="00017A30">
        <w:rPr>
          <w:rFonts w:ascii="David" w:eastAsia="Calibri" w:hAnsi="David"/>
          <w:b/>
          <w:bCs/>
          <w:noProof w:val="0"/>
          <w:u w:val="single"/>
          <w:rtl/>
        </w:rPr>
        <w:t>סיכום</w:t>
      </w:r>
    </w:p>
    <w:p w:rsidR="00017A30" w:rsidRPr="00017A30" w:rsidRDefault="00017A30" w:rsidP="004D4806">
      <w:pPr>
        <w:numPr>
          <w:ilvl w:val="0"/>
          <w:numId w:val="1"/>
        </w:numPr>
        <w:spacing w:after="160" w:line="360" w:lineRule="auto"/>
        <w:ind w:left="-58" w:hanging="567"/>
        <w:contextualSpacing/>
        <w:jc w:val="both"/>
        <w:rPr>
          <w:rFonts w:ascii="David" w:eastAsia="Calibri" w:hAnsi="David"/>
          <w:noProof w:val="0"/>
        </w:rPr>
      </w:pPr>
      <w:r w:rsidRPr="00017A30">
        <w:rPr>
          <w:rFonts w:ascii="David" w:eastAsia="Calibri" w:hAnsi="David"/>
          <w:noProof w:val="0"/>
          <w:rtl/>
        </w:rPr>
        <w:lastRenderedPageBreak/>
        <w:t xml:space="preserve">לאור המפורט לעיל, על התובעים להציג בפני ביהמ"ש ראיות בדבר </w:t>
      </w:r>
      <w:r w:rsidR="004D4806">
        <w:rPr>
          <w:rFonts w:ascii="David" w:eastAsia="Calibri" w:hAnsi="David" w:hint="cs"/>
          <w:noProof w:val="0"/>
          <w:rtl/>
        </w:rPr>
        <w:t xml:space="preserve">המניעות </w:t>
      </w:r>
      <w:r w:rsidRPr="00017A30">
        <w:rPr>
          <w:rFonts w:ascii="David" w:eastAsia="Calibri" w:hAnsi="David"/>
          <w:noProof w:val="0"/>
          <w:rtl/>
        </w:rPr>
        <w:t>להוציא לקטין דרכון אתיופי או תעודה מזהה אחרת כהגדרתו בתקנות מידע גנטי וזאת בתוך 60 יום</w:t>
      </w:r>
      <w:r w:rsidR="004D4806">
        <w:rPr>
          <w:rFonts w:ascii="David" w:eastAsia="Calibri" w:hAnsi="David" w:hint="cs"/>
          <w:noProof w:val="0"/>
          <w:rtl/>
        </w:rPr>
        <w:t xml:space="preserve"> (סירוב של השגרירות האתיופית בכתב די בו לעניין זה )</w:t>
      </w:r>
      <w:r w:rsidRPr="00017A30">
        <w:rPr>
          <w:rFonts w:ascii="David" w:eastAsia="Calibri" w:hAnsi="David"/>
          <w:noProof w:val="0"/>
          <w:rtl/>
        </w:rPr>
        <w:t xml:space="preserve">. ככל שיוצגו ראיות כאלה יקבע ביהמ"ש את אופן זיהוי הקטין לצורך הבדיקה הגנטית.  </w:t>
      </w:r>
    </w:p>
    <w:p w:rsidR="00017A30" w:rsidRPr="00017A30" w:rsidRDefault="00017A30" w:rsidP="00017A30">
      <w:pPr>
        <w:numPr>
          <w:ilvl w:val="0"/>
          <w:numId w:val="1"/>
        </w:numPr>
        <w:spacing w:after="160" w:line="360" w:lineRule="auto"/>
        <w:ind w:left="-58" w:hanging="567"/>
        <w:contextualSpacing/>
        <w:jc w:val="both"/>
        <w:rPr>
          <w:rFonts w:ascii="David" w:eastAsia="Calibri" w:hAnsi="David"/>
          <w:b/>
          <w:bCs/>
          <w:noProof w:val="0"/>
          <w:u w:val="single"/>
        </w:rPr>
      </w:pPr>
      <w:r w:rsidRPr="00017A30">
        <w:rPr>
          <w:rFonts w:ascii="David" w:eastAsia="Calibri" w:hAnsi="David"/>
          <w:b/>
          <w:bCs/>
          <w:noProof w:val="0"/>
          <w:u w:val="single"/>
          <w:rtl/>
        </w:rPr>
        <w:t xml:space="preserve">המזכירות תמציא ההחלטה לצדדים. </w:t>
      </w:r>
    </w:p>
    <w:p w:rsidR="00017A30" w:rsidRPr="00017A30" w:rsidRDefault="00017A30" w:rsidP="00017A30">
      <w:pPr>
        <w:spacing w:line="360" w:lineRule="auto"/>
        <w:jc w:val="both"/>
        <w:rPr>
          <w:rFonts w:ascii="David" w:eastAsia="Calibri" w:hAnsi="David"/>
          <w:noProof w:val="0"/>
        </w:rPr>
      </w:pPr>
    </w:p>
    <w:p w:rsidR="00017A30" w:rsidRDefault="00017A30">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כ"ב אדר ב'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01 אפריל 2024</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62863">
      <w:pPr>
        <w:spacing w:line="360" w:lineRule="auto"/>
        <w:ind w:left="3600" w:firstLine="720"/>
        <w:jc w:val="both"/>
      </w:pPr>
      <w:sdt>
        <w:sdtPr>
          <w:rPr>
            <w:rtl/>
          </w:rPr>
          <w:alias w:val="MergeField"/>
          <w:tag w:val="1237"/>
          <w:id w:val="-1615280078"/>
        </w:sdtPr>
        <w:sdtEndPr/>
        <w:sdtContent>
          <w:r w:rsidR="007B26F5">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88720" cy="1330452"/>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863" w:rsidRDefault="00F62863">
      <w:r>
        <w:separator/>
      </w:r>
    </w:p>
  </w:endnote>
  <w:endnote w:type="continuationSeparator" w:id="0">
    <w:p w:rsidR="00F62863" w:rsidRDefault="00F6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03B3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03B3B">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863" w:rsidRDefault="00F62863">
      <w:r>
        <w:separator/>
      </w:r>
    </w:p>
  </w:footnote>
  <w:footnote w:type="continuationSeparator" w:id="0">
    <w:p w:rsidR="00F62863" w:rsidRDefault="00F62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2"/>
      <w:gridCol w:w="3593"/>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01 אפריל 2024</w:t>
              </w:r>
            </w:p>
          </w:tc>
        </w:sdtContent>
      </w:sdt>
    </w:tr>
    <w:tr w:rsidR="002914D6">
      <w:trPr>
        <w:trHeight w:val="337"/>
        <w:jc w:val="center"/>
      </w:trPr>
      <w:tc>
        <w:tcPr>
          <w:tcW w:w="8721" w:type="dxa"/>
          <w:gridSpan w:val="2"/>
        </w:tcPr>
        <w:p w:rsidR="002914D6" w:rsidRDefault="00F62863" w:rsidP="0042605E">
          <w:pPr>
            <w:rPr>
              <w:b/>
              <w:bCs/>
              <w:noProof w:val="0"/>
              <w:sz w:val="26"/>
              <w:szCs w:val="26"/>
              <w:rtl/>
            </w:rPr>
          </w:pPr>
          <w:sdt>
            <w:sdtPr>
              <w:rPr>
                <w:rtl/>
              </w:rPr>
              <w:alias w:val="1170"/>
              <w:tag w:val="1170"/>
              <w:id w:val="632838173"/>
              <w:text w:multiLine="1"/>
            </w:sdtPr>
            <w:sdtEndPr/>
            <w:sdtContent>
              <w:r w:rsidR="00B93B3D">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B93B3D">
                <w:rPr>
                  <w:b/>
                  <w:bCs/>
                  <w:noProof w:val="0"/>
                  <w:sz w:val="26"/>
                  <w:szCs w:val="26"/>
                  <w:rtl/>
                </w:rPr>
                <w:t>70643-07-23</w:t>
              </w:r>
            </w:sdtContent>
          </w:sdt>
          <w:r w:rsidR="00011212">
            <w:rPr>
              <w:b/>
              <w:bCs/>
              <w:noProof w:val="0"/>
              <w:sz w:val="26"/>
              <w:szCs w:val="26"/>
              <w:rtl/>
            </w:rPr>
            <w:t xml:space="preserve"> </w:t>
          </w:r>
          <w:sdt>
            <w:sdtPr>
              <w:rPr>
                <w:rtl/>
              </w:rPr>
              <w:alias w:val="1172"/>
              <w:tag w:val="1172"/>
              <w:id w:val="1484202908"/>
              <w:text w:multiLine="1"/>
            </w:sdtPr>
            <w:sdtEndPr/>
            <w:sdtContent>
              <w:r w:rsidR="0042605E">
                <w:rPr>
                  <w:rFonts w:hint="cs"/>
                  <w:b/>
                  <w:bCs/>
                  <w:noProof w:val="0"/>
                  <w:sz w:val="26"/>
                  <w:szCs w:val="26"/>
                  <w:rtl/>
                </w:rPr>
                <w:t>***</w:t>
              </w:r>
              <w:r w:rsidR="00B93B3D">
                <w:rPr>
                  <w:b/>
                  <w:bCs/>
                  <w:noProof w:val="0"/>
                  <w:sz w:val="26"/>
                  <w:szCs w:val="26"/>
                  <w:rtl/>
                </w:rPr>
                <w:t xml:space="preserve"> ואח' נ' היועץ המשפטי לממשלה</w:t>
              </w:r>
            </w:sdtContent>
          </w:sdt>
        </w:p>
        <w:p w:rsidR="002914D6" w:rsidRDefault="002914D6">
          <w:pPr>
            <w:rPr>
              <w:rtl/>
            </w:rPr>
          </w:pPr>
        </w:p>
        <w:p w:rsidR="00585A10" w:rsidRDefault="00585A10">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EE2244"/>
    <w:multiLevelType w:val="hybridMultilevel"/>
    <w:tmpl w:val="3E86220C"/>
    <w:lvl w:ilvl="0" w:tplc="1F74085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741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74172&amp;lt;/CaseID&amp;gt;_x000d__x000a_        &amp;lt;CaseMonth&amp;gt;7&amp;lt;/CaseMonth&amp;gt;_x000d__x000a_        &amp;lt;CaseYear&amp;gt;2023&amp;lt;/CaseYear&amp;gt;_x000d__x000a_        &amp;lt;CaseNumber&amp;gt;70643&amp;lt;/CaseNumber&amp;gt;_x000d__x000a_        &amp;lt;NumeratorGroupID&amp;gt;1&amp;lt;/NumeratorGroupID&amp;gt;_x000d__x000a_        &amp;lt;CaseName&amp;gt;פיקוק ואח&amp;#39; נ&amp;#39; היועץ המשפטי לממשלה&amp;lt;/CaseName&amp;gt;_x000d__x000a_        &amp;lt;CourtID&amp;gt;30&amp;lt;/CourtID&amp;gt;_x000d__x000a_        &amp;lt;CaseTypeID&amp;gt;15&amp;lt;/CaseTypeID&amp;gt;_x000d__x000a_        &amp;lt;CaseInterestID&amp;gt;10402&amp;lt;/CaseInterestID&amp;gt;_x000d__x000a_        &amp;lt;CaseJudgeName&amp;gt;איתי כ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0643-07-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7-31T09:25:00+03:00&amp;lt;/CaseOpenDate&amp;gt;_x000d__x000a_        &amp;lt;PleaTypeID&amp;gt;4&amp;lt;/PleaTypeID&amp;gt;_x000d__x000a_        &amp;lt;CourtLevelID&amp;gt;1&amp;lt;/CourtLevelID&amp;gt;_x000d__x000a_        &amp;lt;CourtLevelCaseTypeInterestID&amp;gt;1425&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74172&amp;lt;/CaseID&amp;gt;_x000d__x000a_        &amp;lt;CaseMonth&amp;gt;7&amp;lt;/CaseMonth&amp;gt;_x000d__x000a_        &amp;lt;CaseYear&amp;gt;2023&amp;lt;/CaseYear&amp;gt;_x000d__x000a_        &amp;lt;CaseNumber&amp;gt;70643&amp;lt;/CaseNumber&amp;gt;_x000d__x000a_        &amp;lt;NumeratorGroupID&amp;gt;1&amp;lt;/NumeratorGroupID&amp;gt;_x000d__x000a_        &amp;lt;CaseName&amp;gt;פיקוק ואח&amp;#39; נ&amp;#39; היועץ המשפטי לממשלה&amp;lt;/CaseName&amp;gt;_x000d__x000a_        &amp;lt;CourtID&amp;gt;30&amp;lt;/CourtID&amp;gt;_x000d__x000a_        &amp;lt;CaseTypeID&amp;gt;15&amp;lt;/CaseTypeID&amp;gt;_x000d__x000a_        &amp;lt;CaseInterestID&amp;gt;10402&amp;lt;/CaseInterestID&amp;gt;_x000d__x000a_        &amp;lt;CaseJudgeName&amp;gt;איתי כ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0643-07-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3-07-31T09:25:00+03:00&amp;lt;/CaseOpenDate&amp;gt;_x000d__x000a_        &amp;lt;PleaTypeID&amp;gt;4&amp;lt;/PleaTypeID&amp;gt;_x000d__x000a_        &amp;lt;CourtLevelID&amp;gt;1&amp;lt;/CourtLevelID&amp;gt;_x000d__x000a_        &amp;lt;CourtLevelCaseTypeInterestID&amp;gt;1425&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876580&amp;lt;/DecisionID&amp;gt;_x000d__x000a_        &amp;lt;DecisionName&amp;gt;החלטה  שניתנה ע&amp;quot;י  איתי כץ&amp;lt;/DecisionName&amp;gt;_x000d__x000a_        &amp;lt;DecisionStatusID&amp;gt;1&amp;lt;/DecisionStatusID&amp;gt;_x000d__x000a_        &amp;lt;DecisionStatusChangeDate&amp;gt;2024-04-01T15:43:50.737+03:00&amp;lt;/DecisionStatusChangeDate&amp;gt;_x000d__x000a_        &amp;lt;DecisionSignatureDate&amp;gt;2024-04-01T15:43:49.627+03:00&amp;lt;/DecisionSignatureDate&amp;gt;_x000d__x000a_        &amp;lt;DecisionSignatureUserID&amp;gt;055473847@GOV.IL&amp;lt;/DecisionSignatureUserID&amp;gt;_x000d__x000a_        &amp;lt;DecisionCreateDate&amp;gt;2024-04-01T14:46:11.033+03:00&amp;lt;/DecisionCreateDate&amp;gt;_x000d__x000a_        &amp;lt;DecisionChangeDate&amp;gt;2024-04-01T15:43:51.84+03:00&amp;lt;/DecisionChangeDate&amp;gt;_x000d__x000a_        &amp;lt;DecisionChangeUserID&amp;gt;3016141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927635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738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614178@GOV.IL&amp;lt;/DecisionCreationUserID&amp;gt;_x000d__x000a_        &amp;lt;DecisionDisplayName&amp;gt;החלטה  שניתנה ע&amp;quot;י  איתי כץ&amp;lt;/DecisionDisplayName&amp;gt;_x000d__x000a_        &amp;lt;IsScanned&amp;gt;false&amp;lt;/IsScanned&amp;gt;_x000d__x000a_        &amp;lt;DecisionSignatureUserName&amp;gt;איתי כ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0876580&amp;lt;/DecisionID&amp;gt;_x000d__x000a_        &amp;lt;CaseID&amp;gt;80474172&amp;lt;/CaseID&amp;gt;_x000d__x000a_        &amp;lt;IsOriginal&amp;gt;true&amp;lt;/IsOriginal&amp;gt;_x000d__x000a_        &amp;lt;IsDeleted&amp;gt;false&amp;lt;/IsDeleted&amp;gt;_x000d__x000a_        &amp;lt;CaseName&amp;gt;פיקוק ואח&amp;#39; נ&amp;#39; היועץ המשפטי לממשלה&amp;lt;/CaseName&amp;gt;_x000d__x000a_        &amp;lt;CaseDisplayIdentifier&amp;gt;70643-07-23 תמ&amp;quot;ש&amp;lt;/CaseDisplayIdentifier&amp;gt;_x000d__x000a_      &amp;lt;/dt_DecisionCase&amp;gt;_x000d__x000a_    &amp;lt;/DecisionDS&amp;gt;_x000d__x000a_  &amp;lt;/diffgr:diffgram&amp;gt;_x000d__x000a_&amp;lt;/DecisionDS&amp;gt;"/>
    <w:docVar w:name="DecisionID" w:val="150876580"/>
    <w:docVar w:name="WordClientAssemblyName" w:val="NGCS.Decision.ClientWordBL"/>
    <w:docVar w:name="WordClientClassName" w:val="NGCS.Decision.ClientWordBL.DecisionClient"/>
  </w:docVars>
  <w:rsids>
    <w:rsidRoot w:val="002914D6"/>
    <w:rsid w:val="00011212"/>
    <w:rsid w:val="00017A30"/>
    <w:rsid w:val="0014058F"/>
    <w:rsid w:val="0019474B"/>
    <w:rsid w:val="001B78AD"/>
    <w:rsid w:val="00207D14"/>
    <w:rsid w:val="002477D2"/>
    <w:rsid w:val="00273D47"/>
    <w:rsid w:val="00274B87"/>
    <w:rsid w:val="002856D3"/>
    <w:rsid w:val="002914D6"/>
    <w:rsid w:val="002F5307"/>
    <w:rsid w:val="00370C97"/>
    <w:rsid w:val="003A0652"/>
    <w:rsid w:val="003C67E8"/>
    <w:rsid w:val="003D5AE5"/>
    <w:rsid w:val="0042605E"/>
    <w:rsid w:val="004506A1"/>
    <w:rsid w:val="004571A3"/>
    <w:rsid w:val="0046428C"/>
    <w:rsid w:val="00466383"/>
    <w:rsid w:val="004673DF"/>
    <w:rsid w:val="004D4806"/>
    <w:rsid w:val="004F4787"/>
    <w:rsid w:val="00530E94"/>
    <w:rsid w:val="00585A10"/>
    <w:rsid w:val="005A45C0"/>
    <w:rsid w:val="005E66BB"/>
    <w:rsid w:val="00660D20"/>
    <w:rsid w:val="006D68EB"/>
    <w:rsid w:val="007140AE"/>
    <w:rsid w:val="00717B02"/>
    <w:rsid w:val="007B26F5"/>
    <w:rsid w:val="00822AA5"/>
    <w:rsid w:val="008451E5"/>
    <w:rsid w:val="008A72C6"/>
    <w:rsid w:val="008B35EE"/>
    <w:rsid w:val="00904FA7"/>
    <w:rsid w:val="00920F53"/>
    <w:rsid w:val="00921E03"/>
    <w:rsid w:val="00975DA8"/>
    <w:rsid w:val="009A04C9"/>
    <w:rsid w:val="009C1539"/>
    <w:rsid w:val="009D1711"/>
    <w:rsid w:val="00A01087"/>
    <w:rsid w:val="00A2764D"/>
    <w:rsid w:val="00A7661B"/>
    <w:rsid w:val="00B03B3B"/>
    <w:rsid w:val="00B234CE"/>
    <w:rsid w:val="00B31305"/>
    <w:rsid w:val="00B77E46"/>
    <w:rsid w:val="00B93B3D"/>
    <w:rsid w:val="00BF09E7"/>
    <w:rsid w:val="00C0601C"/>
    <w:rsid w:val="00CB28C7"/>
    <w:rsid w:val="00CE7F78"/>
    <w:rsid w:val="00D02D61"/>
    <w:rsid w:val="00D63CFE"/>
    <w:rsid w:val="00D71D97"/>
    <w:rsid w:val="00D86DFD"/>
    <w:rsid w:val="00DA714E"/>
    <w:rsid w:val="00E33D29"/>
    <w:rsid w:val="00E7717F"/>
    <w:rsid w:val="00EC118E"/>
    <w:rsid w:val="00F50E07"/>
    <w:rsid w:val="00F62863"/>
    <w:rsid w:val="00F863E1"/>
    <w:rsid w:val="00FA6D1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26820074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258983419</CasePartyID>
        <PartyTypeID>3</PartyTypeID>
        <ActivityStatusID>1</ActivityStatusID>
        <OrdinalNumber>1</OrdinalNumber>
        <LegalEntityID>69991102</LegalEntityID>
        <CaseLegalEntityID>125376797</CaseLegalEntityID>
        <AssistantRoleID>33</AssistantRoleID>
        <AuthenticationTypeID>13</AuthenticationTypeID>
        <AuthenticationTypeName>משרדי ממשלה</AuthenticationTypeName>
        <LegalEntityNumber>570001538</LegalEntityNumber>
        <IsMainPartyType>true</IsMainPartyType>
        <CaseDisplayIdentifier>70643-07-23</CaseDisplayIdentifier>
        <CaseTypeID>15</CaseTypeID>
        <CaseTypeName>תיק משפחה (תמ"ש)</CaseTypeName>
        <CaseName>פיקוק ואח' נ' היועץ המשפטי לממשלה</CaseName>
        <FullAddress>קפלן 2 קריית הממשלה ירושלים </FullAddress>
        <EmailAddress>krmishpatitfax2mail@molsa.gov.il</EmailAddress>
        <MotionID>0</MotionID>
        <CasePleaID>0</CasePleaID>
        <LinkedCaseID>0</LinkedCaseID>
        <CasePartyCategoryID>2</CasePartyCategoryID>
        <LegalEntityAddressID>70868872</LegalEntityAddressID>
        <LegalEntityEmailAddressID>68059337</LegalEntityEmailAddressID>
        <PleaTypeID>4</PleaTypeID>
        <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RepresentatedOrRepresentativesCount>0</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258983420</CasePartyID>
        <PartyTypeID>2</PartyTypeID>
        <ActivityStatusID>1</ActivityStatusID>
        <PartyAliasID>105</PartyAliasID>
        <PartyAliasName>בא כוח מסייעים</PartyAliasName>
        <OrdinalNumber>1</OrdinalNumber>
        <LegalEntityID>15874814</LegalEntityID>
        <CaseLegalEntityID>125376798</CaseLegalEntityID>
        <AuthenticationTypeID>4</AuthenticationTypeID>
        <AuthenticationTypeName>מ.ר.</AuthenticationTypeName>
        <LegalEntityNumber>50225</LegalEntityNumber>
        <IsMainPartyType>true</IsMainPartyType>
        <CaseDisplayIdentifier>70643-07-23</CaseDisplayIdentifier>
        <CaseTypeID>15</CaseTypeID>
        <CaseTypeName>תיק משפחה (תמ"ש)</CaseTypeName>
        <CaseName>פיקוק ואח' נ' היועץ המשפטי לממשלה</CaseName>
        <FullAddress>קפלן 2 ירושלים קריית הממשלה</FullAddress>
        <EmailAddress>krmishpatitfax2mail@molsa.gov.il</EmailAddress>
        <MotionID>0</MotionID>
        <CasePleaID>0</CasePleaID>
        <LinkedCaseID>0</LinkedCaseID>
        <CasePartyCategoryID>2</CasePartyCategoryID>
        <LegalEntityAddressID>71261518</LegalEntityAddressID>
        <LegalEntityEmailAddressID>68059195</LegalEntityEmailAddressID>
        <PleaTypeID>4</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אלמו פיקוק</FullName>
        <FirstName>אלמו</FirstName>
        <LastName>פיקוק</LastName>
        <PartyPropertyName/>
        <AuthenticationTypeAndNumber>דרכון EP3729382</AuthenticationTypeAndNumber>
        <RepresentatedOrRepresentativesNames>גאשו אחיהון</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258983421</CasePartyID>
        <PartyTypeID>1</PartyTypeID>
        <ActivityStatusID>1</ActivityStatusID>
        <PartyAliasID>1</PartyAliasID>
        <PartyAliasName>תובע</PartyAliasName>
        <OrdinalNumber>1</OrdinalNumber>
        <LegalEntityID>81372450</LegalEntityID>
        <CaseLegalEntityID>125376799</CaseLegalEntityID>
        <AuthenticationTypeID>2</AuthenticationTypeID>
        <AuthenticationTypeName>דרכון</AuthenticationTypeName>
        <LegalEntityNumber>EP3729382</LegalEntityNumber>
        <IsMainPartyType>true</IsMainPartyType>
        <CaseDisplayIdentifier>70643-07-23</CaseDisplayIdentifier>
        <CaseTypeID>15</CaseTypeID>
        <CaseTypeName>תיק משפחה (תמ"ש)</CaseTypeName>
        <CaseName>פיקוק ואח' נ' היועץ המשפטי לממשלה</CaseName>
        <FullAddress>שטרן 55/26 ירושלים </FullAddress>
        <MotionID>0</MotionID>
        <CasePleaID>0</CasePleaID>
        <PassportCountryID>250</PassportCountryID>
        <LinkedCaseID>0</LinkedCaseID>
        <PartyID>1</PartyID>
        <CasePartyCategoryID>2</CasePartyCategoryID>
        <LegalEntityAddressID>88234416</LegalEntityAddressID>
        <PleaTypeID>4</PleaTypeID>
        <GroupPartyAlias>תובעים</GroupPartyAlias>
        <IsConverted>false</IsConverted>
        <LegalEntityNameID>95254946</LegalEntityNameID>
        <RepresentatedNamesOfAssistant/>
        <LegalEntityTypeID>2</LegalEntityTypeID>
        <IsVerdictExists>false</IsVerdictExists>
        <IsAsirAzir>false</IsAsirAzir>
        <IsPublicationProhibited>false</IsPublicationProhibited>
        <PublicationProhibitedFullName>אלמו פיקוק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גאשו אחיהון</FullName>
        <FirstName>גאשו</FirstName>
        <LastName>אחיהון</LastName>
        <PartyPropertyName/>
        <AuthenticationTypeAndNumber>מ.ר. 40071</AuthenticationTypeAndNumber>
        <RepresentatedOrRepresentativesNames>יוני גטהון, אלמו פיקוק</RepresentatedOrRepresentativesNames>
        <RepresentatedOrRepresentativesCount>2</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258983423</CasePartyID>
        <PartyTypeID>2</PartyTypeID>
        <ActivityStatusID>1</ActivityStatusID>
        <PartyAliasID>20</PartyAliasID>
        <PartyAliasName>בא כוח תובעים</PartyAliasName>
        <OrdinalNumber>1</OrdinalNumber>
        <LegalEntityID>414145</LegalEntityID>
        <CaseLegalEntityID>125376801</CaseLegalEntityID>
        <AuthenticationTypeID>4</AuthenticationTypeID>
        <AuthenticationTypeName>מ.ר.</AuthenticationTypeName>
        <LegalEntityNumber>40071</LegalEntityNumber>
        <IsMainPartyType>true</IsMainPartyType>
        <CaseDisplayIdentifier>70643-07-23</CaseDisplayIdentifier>
        <CaseTypeID>15</CaseTypeID>
        <CaseTypeName>תיק משפחה (תמ"ש)</CaseTypeName>
        <CaseName>פיקוק ואח' נ' היועץ המשפטי לממשלה</CaseName>
        <FullAddress>השרון 21 תל אביב -יפו </FullAddress>
        <MotionID>0</MotionID>
        <CasePleaID>0</CasePleaID>
        <FatherName xml:space="preserve">        </FatherName>
        <LinkedCaseID>0</LinkedCaseID>
        <PartyID>1</PartyID>
        <CasePartyCategoryID>2</CasePartyCategoryID>
        <LegalEntityAddressID>422134</LegalEntityAddressID>
        <PleaTypeID>4</PleaTypeID>
        <LawyerOfficeName>גאשו אחיהון </LawyerOfficeName>
        <LawyerOfficeID>419796</LawyerOfficeID>
        <GroupPartyAlias/>
        <IsConverted>false</IsConverted>
        <LegalEntityNameID>35129</LegalEntityNameID>
        <RepresentatedNamesOfAssistant/>
        <LegalEntityTypeID>4</LegalEntityTypeID>
        <IsVerdictExists>false</IsVerdictExists>
        <IsAsirAzir>false</IsAsirAzir>
        <IsPublicationProhibited>false</IsPublicationProhibited>
        <PublicationProhibitedFullName>גאשו אחיהון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קרן יוסט</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258983424</CasePartyID>
        <PartyTypeID>1</PartyTypeID>
        <ActivityStatusID>1</ActivityStatusID>
        <PartyAliasID>2</PartyAliasID>
        <PartyAliasName>נתבע</PartyAliasName>
        <OrdinalNumber>1</OrdinalNumber>
        <LegalEntityID>7545341</LegalEntityID>
        <CaseLegalEntityID>125376802</CaseLegalEntityID>
        <AuthenticationTypeID>13</AuthenticationTypeID>
        <AuthenticationTypeName>משרדי ממשלה</AuthenticationTypeName>
        <LegalEntityNumber>513442037</LegalEntityNumber>
        <IsMainPartyType>true</IsMainPartyType>
        <CaseDisplayIdentifier>70643-07-23</CaseDisplayIdentifier>
        <CaseTypeID>15</CaseTypeID>
        <CaseTypeName>תיק משפחה (תמ"ש)</CaseTypeName>
        <CaseName>פיקוק ואח'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260964267</CasePartyID>
        <PartyTypeID>2</PartyTypeID>
        <ActivityStatusID>1</ActivityStatusID>
        <PartyAliasID>21</PartyAliasID>
        <PartyAliasName>בא כוח נתבעים</PartyAliasName>
        <OrdinalNumber>1</OrdinalNumber>
        <LegalEntityID>401563</LegalEntityID>
        <CaseLegalEntityID>126070794</CaseLegalEntityID>
        <AuthenticationTypeID>4</AuthenticationTypeID>
        <AuthenticationTypeName>מ.ר.</AuthenticationTypeName>
        <LegalEntityNumber>23388</LegalEntityNumber>
        <IsMainPartyType>true</IsMainPartyType>
        <CaseDisplayIdentifier>70643-07-23</CaseDisplayIdentifier>
        <CaseTypeID>15</CaseTypeID>
        <CaseTypeName>תיק משפחה (תמ"ש)</CaseTypeName>
        <CaseName>פיקוק ואח' נ' היועץ המשפטי לממשלה</CaseName>
        <FullAddress>מח"ל 7 ירושלים </FullAddress>
        <MotionID>0</MotionID>
        <CasePleaID>0</CasePleaID>
        <LinkedCaseID>0</LinkedCaseID>
        <PartyID>2</PartyID>
        <CasePartyCategoryID>2</CasePartyCategoryID>
        <LegalEntityAddressID>58125595</LegalEntity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יוני גטהון</FullName>
        <FirstName>יוני</FirstName>
        <LastName>גטהון</LastName>
        <PartyPropertyName/>
        <AuthenticationTypeAndNumber>ת"ז 304692312</AuthenticationTypeAndNumber>
        <RepresentatedOrRepresentativesNames>גאשו אחיהון</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258983422</CasePartyID>
        <PartyTypeID>1</PartyTypeID>
        <ActivityStatusID>1</ActivityStatusID>
        <PartyAliasID>1</PartyAliasID>
        <PartyAliasName>תובע</PartyAliasName>
        <OrdinalNumber>2</OrdinalNumber>
        <LegalEntityID>69529753</LegalEntityID>
        <CaseLegalEntityID>125376800</CaseLegalEntityID>
        <AuthenticationTypeID>1</AuthenticationTypeID>
        <AuthenticationTypeName>ת"ז</AuthenticationTypeName>
        <LegalEntityNumber>304692312</LegalEntityNumber>
        <IsMainPartyType>true</IsMainPartyType>
        <CaseDisplayIdentifier>70643-07-23</CaseDisplayIdentifier>
        <CaseTypeID>15</CaseTypeID>
        <CaseTypeName>תיק משפחה (תמ"ש)</CaseTypeName>
        <CaseName>פיקוק ואח' נ' היועץ המשפטי לממשלה</CaseName>
        <FullAddress>שטרן 55/26 ירושלים </FullAddress>
        <MotionID>0</MotionID>
        <CasePleaID>0</CasePleaID>
        <FatherName>טפרה</FatherName>
        <LinkedCaseID>0</LinkedCaseID>
        <PartyID>1</PartyID>
        <CasePartyCategoryID>2</CasePartyCategoryID>
        <LegalEntityAddressID>88234417</LegalEntityAddressID>
        <PleaTypeID>4</PleaTypeID>
        <GroupPartyAlias>תובעים</GroupPartyAlias>
        <IsConverted>false</IsConverted>
        <LegalEntityRegisteredNameID>6006288</LegalEntityRegisteredNameID>
        <LegalEntityNameID>95254947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יוני גטהון</PublicationProhibitedFullName>
      </CaseParties>
    </CasePartiesSelectionDS>
    <DecisionName>החלטה  שניתנה ע"י  איתי כץ</DecisionName>
    <CourtDisplayName>בית משפט לענייני משפחה בירושלים</CourtDisplayName>
    <IsCaseJudgePanel>false</IsCaseJudgePanel>
    <DecisionSignatureDate>2024-04-01T14:45:16.205185+03:00</DecisionSignatureDate>
    <OpenCaseDate>2023-07-31T09:25:00+03:00</OpenCaseDate>
    <CaseFeeSum>0.000</CaseFeeSum>
    <DecisionTypeID>1</DecisionTypeID>
    <DecisionSignatureUserName>איתי כץ</DecisionSignatureUserName>
    <DecisionSignatureDateHebrew>2024-04-01T14:45:16.205185+03:00</DecisionSignatureDateHebrew>
    <DecisionWriterID>055473847@GOV.IL</DecisionWriterID>
    <CourtAddress>רח' חשין 6, ירושלים 9515601</CourtAddress>
    <IsAutoTextInCaseExist>false</IsAutoTextInCaseExist>
    <DecisionSignatureRoleName>שופט</DecisionSignatureRoleName>
    <DecisionSignatureUserTitleName>שופט בכיר</DecisionSignatureUserTitleName>
    <CaseName>פיקוק ואח' נ' היועץ המשפטי לממשלה</CaseName>
    <DecisionNumberInCase>8</DecisionNumberInCase>
  </dt_Decision>
  <dt_DecisionCase>
    <DecisionID>0</DecisionID>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258983419</CasePartyID>
        <PartyTypeID>3</PartyTypeID>
        <ActivityStatusID>1</ActivityStatusID>
        <OrdinalNumber>1</OrdinalNumber>
        <LegalEntityID>69991102</LegalEntityID>
        <CaseLegalEntityID>125376797</CaseLegalEntityID>
        <AssistantRoleID>33</AssistantRoleID>
        <AuthenticationTypeID>13</AuthenticationTypeID>
        <AuthenticationTypeName>משרדי ממשלה</AuthenticationTypeName>
        <LegalEntityNumber>570001538</LegalEntityNumber>
        <IsMainPartyType>true</IsMainPartyType>
        <CaseDisplayIdentifier>70643-07-23</CaseDisplayIdentifier>
        <CaseTypeID>15</CaseTypeID>
        <CaseTypeName>תיק משפחה (תמ"ש)</CaseTypeName>
        <CaseName>פיקוק ואח' נ' היועץ המשפטי לממשלה</CaseName>
        <FullAddress>קפלן 2 קריית הממשלה ירושלים </FullAddress>
        <EmailAddress>krmishpatitfax2mail@molsa.gov.il</EmailAddress>
        <MotionID>0</MotionID>
        <CasePleaID>0</CasePleaID>
        <LinkedCaseID>0</LinkedCaseID>
        <CasePartyCategoryID>2</CasePartyCategoryID>
        <LegalEntityAddressID>70868872</LegalEntityAddressID>
        <LegalEntityEmailAddressID>68059337</LegalEntityEmailAddressID>
        <PleaTypeID>4</PleaTypeID>
        <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RepresentatedOrRepresentativesCount>0</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258983420</CasePartyID>
        <PartyTypeID>2</PartyTypeID>
        <ActivityStatusID>1</ActivityStatusID>
        <PartyAliasID>105</PartyAliasID>
        <PartyAliasName>בא כוח מסייעים</PartyAliasName>
        <OrdinalNumber>1</OrdinalNumber>
        <LegalEntityID>15874814</LegalEntityID>
        <CaseLegalEntityID>125376798</CaseLegalEntityID>
        <AuthenticationTypeID>4</AuthenticationTypeID>
        <AuthenticationTypeName>מ.ר.</AuthenticationTypeName>
        <LegalEntityNumber>50225</LegalEntityNumber>
        <IsMainPartyType>true</IsMainPartyType>
        <CaseDisplayIdentifier>70643-07-23</CaseDisplayIdentifier>
        <CaseTypeID>15</CaseTypeID>
        <CaseTypeName>תיק משפחה (תמ"ש)</CaseTypeName>
        <CaseName>פיקוק ואח' נ' היועץ המשפטי לממשלה</CaseName>
        <FullAddress>קפלן 2 ירושלים קריית הממשלה</FullAddress>
        <EmailAddress>krmishpatitfax2mail@molsa.gov.il</EmailAddress>
        <MotionID>0</MotionID>
        <CasePleaID>0</CasePleaID>
        <LinkedCaseID>0</LinkedCaseID>
        <CasePartyCategoryID>2</CasePartyCategoryID>
        <LegalEntityAddressID>71261518</LegalEntityAddressID>
        <LegalEntityEmailAddressID>68059195</LegalEntityEmailAddressID>
        <PleaTypeID>4</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אלמו פיקוק</FullName>
        <FirstName>אלמו</FirstName>
        <LastName>פיקוק</LastName>
        <PartyPropertyName/>
        <AuthenticationTypeAndNumber>דרכון EP3729382</AuthenticationTypeAndNumber>
        <RepresentatedOrRepresentativesNames>גאשו אחיהון</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258983421</CasePartyID>
        <PartyTypeID>1</PartyTypeID>
        <ActivityStatusID>1</ActivityStatusID>
        <PartyAliasID>1</PartyAliasID>
        <PartyAliasName>תובע</PartyAliasName>
        <OrdinalNumber>1</OrdinalNumber>
        <LegalEntityID>81372450</LegalEntityID>
        <CaseLegalEntityID>125376799</CaseLegalEntityID>
        <AuthenticationTypeID>2</AuthenticationTypeID>
        <AuthenticationTypeName>דרכון</AuthenticationTypeName>
        <LegalEntityNumber>EP3729382</LegalEntityNumber>
        <IsMainPartyType>true</IsMainPartyType>
        <CaseDisplayIdentifier>70643-07-23</CaseDisplayIdentifier>
        <CaseTypeID>15</CaseTypeID>
        <CaseTypeName>תיק משפחה (תמ"ש)</CaseTypeName>
        <CaseName>פיקוק ואח' נ' היועץ המשפטי לממשלה</CaseName>
        <FullAddress>שטרן 55/26 ירושלים </FullAddress>
        <MotionID>0</MotionID>
        <CasePleaID>0</CasePleaID>
        <PassportCountryID>250</PassportCountryID>
        <LinkedCaseID>0</LinkedCaseID>
        <PartyID>1</PartyID>
        <CasePartyCategoryID>2</CasePartyCategoryID>
        <LegalEntityAddressID>88234416</LegalEntityAddressID>
        <PleaTypeID>4</PleaTypeID>
        <GroupPartyAlias>תובעים</GroupPartyAlias>
        <IsConverted>false</IsConverted>
        <LegalEntityNameID>95254946</LegalEntityNameID>
        <RepresentatedNamesOfAssistant/>
        <LegalEntityTypeID>2</LegalEntityTypeID>
        <IsVerdictExists>false</IsVerdictExists>
        <IsAsirAzir>false</IsAsirAzir>
        <IsPublicationProhibited>false</IsPublicationProhibited>
        <PublicationProhibitedFullName>אלמו פיקוק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גאשו אחיהון</FullName>
        <FirstName>גאשו</FirstName>
        <LastName>אחיהון</LastName>
        <PartyPropertyName/>
        <AuthenticationTypeAndNumber>מ.ר. 40071</AuthenticationTypeAndNumber>
        <RepresentatedOrRepresentativesNames>יוני גטהון, אלמו פיקוק</RepresentatedOrRepresentativesNames>
        <RepresentatedOrRepresentativesCount>2</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258983423</CasePartyID>
        <PartyTypeID>2</PartyTypeID>
        <ActivityStatusID>1</ActivityStatusID>
        <PartyAliasID>20</PartyAliasID>
        <PartyAliasName>בא כוח תובעים</PartyAliasName>
        <OrdinalNumber>1</OrdinalNumber>
        <LegalEntityID>414145</LegalEntityID>
        <CaseLegalEntityID>125376801</CaseLegalEntityID>
        <AuthenticationTypeID>4</AuthenticationTypeID>
        <AuthenticationTypeName>מ.ר.</AuthenticationTypeName>
        <LegalEntityNumber>40071</LegalEntityNumber>
        <IsMainPartyType>true</IsMainPartyType>
        <CaseDisplayIdentifier>70643-07-23</CaseDisplayIdentifier>
        <CaseTypeID>15</CaseTypeID>
        <CaseTypeName>תיק משפחה (תמ"ש)</CaseTypeName>
        <CaseName>פיקוק ואח' נ' היועץ המשפטי לממשלה</CaseName>
        <FullAddress>השרון 21 תל אביב -יפו </FullAddress>
        <MotionID>0</MotionID>
        <CasePleaID>0</CasePleaID>
        <FatherName xml:space="preserve">        </FatherName>
        <LinkedCaseID>0</LinkedCaseID>
        <PartyID>1</PartyID>
        <CasePartyCategoryID>2</CasePartyCategoryID>
        <LegalEntityAddressID>422134</LegalEntityAddressID>
        <PleaTypeID>4</PleaTypeID>
        <LawyerOfficeName>גאשו אחיהון </LawyerOfficeName>
        <LawyerOfficeID>419796</LawyerOfficeID>
        <GroupPartyAlias/>
        <IsConverted>false</IsConverted>
        <LegalEntityNameID>35129</LegalEntityNameID>
        <RepresentatedNamesOfAssistant/>
        <LegalEntityTypeID>4</LegalEntityTypeID>
        <IsVerdictExists>false</IsVerdictExists>
        <IsAsirAzir>false</IsAsirAzir>
        <IsPublicationProhibited>false</IsPublicationProhibited>
        <PublicationProhibitedFullName>גאשו אחיהון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קרן יוסט</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258983424</CasePartyID>
        <PartyTypeID>1</PartyTypeID>
        <ActivityStatusID>1</ActivityStatusID>
        <PartyAliasID>2</PartyAliasID>
        <PartyAliasName>נתבע</PartyAliasName>
        <OrdinalNumber>1</OrdinalNumber>
        <LegalEntityID>7545341</LegalEntityID>
        <CaseLegalEntityID>125376802</CaseLegalEntityID>
        <AuthenticationTypeID>13</AuthenticationTypeID>
        <AuthenticationTypeName>משרדי ממשלה</AuthenticationTypeName>
        <LegalEntityNumber>513442037</LegalEntityNumber>
        <IsMainPartyType>true</IsMainPartyType>
        <CaseDisplayIdentifier>70643-07-23</CaseDisplayIdentifier>
        <CaseTypeID>15</CaseTypeID>
        <CaseTypeName>תיק משפחה (תמ"ש)</CaseTypeName>
        <CaseName>פיקוק ואח'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260964267</CasePartyID>
        <PartyTypeID>2</PartyTypeID>
        <ActivityStatusID>1</ActivityStatusID>
        <PartyAliasID>21</PartyAliasID>
        <PartyAliasName>בא כוח נתבעים</PartyAliasName>
        <OrdinalNumber>1</OrdinalNumber>
        <LegalEntityID>401563</LegalEntityID>
        <CaseLegalEntityID>126070794</CaseLegalEntityID>
        <AuthenticationTypeID>4</AuthenticationTypeID>
        <AuthenticationTypeName>מ.ר.</AuthenticationTypeName>
        <LegalEntityNumber>23388</LegalEntityNumber>
        <IsMainPartyType>true</IsMainPartyType>
        <CaseDisplayIdentifier>70643-07-23</CaseDisplayIdentifier>
        <CaseTypeID>15</CaseTypeID>
        <CaseTypeName>תיק משפחה (תמ"ש)</CaseTypeName>
        <CaseName>פיקוק ואח' נ' היועץ המשפטי לממשלה</CaseName>
        <FullAddress>מח"ל 7 ירושלים </FullAddress>
        <MotionID>0</MotionID>
        <CasePleaID>0</CasePleaID>
        <LinkedCaseID>0</LinkedCaseID>
        <PartyID>2</PartyID>
        <CasePartyCategoryID>2</CasePartyCategoryID>
        <LegalEntityAddressID>58125595</LegalEntity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יוני גטהון</FullName>
        <FirstName>יוני</FirstName>
        <LastName>גטהון</LastName>
        <PartyPropertyName/>
        <AuthenticationTypeAndNumber>ת"ז 304692312</AuthenticationTypeAndNumber>
        <RepresentatedOrRepresentativesNames>גאשו אחיהון</RepresentatedOrRepresentativesNames>
        <RepresentatedOrRepresentativesCount>1</RepresentatedOrRepresentativesCount>
        <InvitedBy/>
        <CaseID>80474172</CaseID>
        <CaseJudicialPersonPresentationDS>
          <CaseJudicalPersonActive>
            <CaseID>80474172</CaseID>
            <JudicialPersonID>055473847@GOV.IL</JudicialPersonID>
            <JudicialPersonTypeID>1</JudicialPersonTypeID>
            <JudicialTypeID>1</JudicialTypeID>
            <IsChairman>false</IsChairman>
            <TreatmentStartDate>2023-07-31T09:29:21.797+03:00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258983422</CasePartyID>
        <PartyTypeID>1</PartyTypeID>
        <ActivityStatusID>1</ActivityStatusID>
        <PartyAliasID>1</PartyAliasID>
        <PartyAliasName>תובע</PartyAliasName>
        <OrdinalNumber>2</OrdinalNumber>
        <LegalEntityID>69529753</LegalEntityID>
        <CaseLegalEntityID>125376800</CaseLegalEntityID>
        <AuthenticationTypeID>1</AuthenticationTypeID>
        <AuthenticationTypeName>ת"ז</AuthenticationTypeName>
        <LegalEntityNumber>304692312</LegalEntityNumber>
        <IsMainPartyType>true</IsMainPartyType>
        <CaseDisplayIdentifier>70643-07-23</CaseDisplayIdentifier>
        <CaseTypeID>15</CaseTypeID>
        <CaseTypeName>תיק משפחה (תמ"ש)</CaseTypeName>
        <CaseName>פיקוק ואח' נ' היועץ המשפטי לממשלה</CaseName>
        <FullAddress>שטרן 55/26 ירושלים </FullAddress>
        <MotionID>0</MotionID>
        <CasePleaID>0</CasePleaID>
        <FatherName>טפרה</FatherName>
        <LinkedCaseID>0</LinkedCaseID>
        <PartyID>1</PartyID>
        <CasePartyCategoryID>2</CasePartyCategoryID>
        <LegalEntityAddressID>88234417</LegalEntityAddressID>
        <PleaTypeID>4</PleaTypeID>
        <GroupPartyAlias>תובעים</GroupPartyAlias>
        <IsConverted>false</IsConverted>
        <LegalEntityRegisteredNameID>6006288</LegalEntityRegisteredNameID>
        <LegalEntityNameID>95254947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יוני גטהון</PublicationProhibitedFullName>
      </CaseParties>
    </CasePartiesSelectionDS>
    <CaseName>פיקוק ואח' נ' היועץ המשפטי לממשלה</CaseName>
    <CaseDisplayIdentifier>70643-07-23</CaseDisplayIdentifier>
    <CaseInterestID>10402</CaseInterestID>
    <CaseTypeShortName>תמ"ש</CaseTypeShortName>
  </dt_DecisionCase>
  <dt_DecisionJudgePanel>
    <JudgeID>055473847@GOV.IL</JudgeID>
    <DisplayName>איתי כץ</DisplayName>
    <RoleName>שופט</RoleName>
    <UserTitleName>שופט בכיר</UserTitleName>
  </dt_DecisionJudgePanel>
  <dt_LegalEntityDetails>
    <Fax>02-6752363</Fax>
    <Phone>02-6752898</Phone>
    <AddressDesc/>
    <PartyTypeID>3</PartyTypeID>
    <DecisionID>0</DecisionID>
    <AssistantRoleID>33</AssistantRole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LegalEntityDetails>
    <Fax>02-5085580</Fax>
    <Phone>02-6752538</Phone>
    <AddressDesc>קריית הממשלה</AddressDesc>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PartyID>1</PartyID>
    <PartyTypeID>1</PartyTypeID>
    <DecisionID>0</DecisionID>
    <StreetName>שטרן 55/26</StreetName>
    <CityName>ירושלים</CityName>
    <FullName>אלמו  פיקוק </FullName>
    <IsPublicationProhibited>false</IsPublicationProhibited>
  </dt_LegalEntityDetails>
  <dt_LegalEntityDetails>
    <Fax>03-6879997</Fax>
    <Phone>03-5378855</Phone>
    <PartyID>1</PartyID>
    <PartyTypeID>2</PartyTypeID>
    <DecisionID>0</DecisionID>
    <StreetName>השרון 21</StreetName>
    <ZipCode>66185</ZipCode>
    <CityName>תל אביב -יפו</CityName>
    <FullName>גאשו אחיהון</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StreetName>שטרן 55/26</StreetName>
    <CityName>ירושלים</CityName>
    <FullName>יוני גטהון</FullName>
    <IsPublicationProhibited>false</IsPublicationProhibited>
  </dt_LegalEntityDetails>
  <dt_CaseJudicalPersonActive>
    <CaseJudicalPerson>שופט בכיר איתי כץ</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58D17-A010-46E6-9186-F5646E80F289}">
  <ds:schemaRefs/>
</ds:datastoreItem>
</file>

<file path=customXml/itemProps2.xml><?xml version="1.0" encoding="utf-8"?>
<ds:datastoreItem xmlns:ds="http://schemas.openxmlformats.org/officeDocument/2006/customXml" ds:itemID="{88E7E078-2408-421C-9E68-022F0A5E4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1186</Words>
  <Characters>5931</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2024-09-22T06:20:00Z</dcterms:created>
  <dcterms:modified xsi:type="dcterms:W3CDTF">2024-09-22T06:20:00Z</dcterms:modified>
</cp:coreProperties>
</file>